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2B2E48">
      <w:pPr>
        <w:spacing w:line="480" w:lineRule="auto"/>
        <w:jc w:val="center"/>
        <w:rPr>
          <w:rFonts w:ascii="Times New Roman" w:hAnsi="Times New Roman" w:eastAsia="宋体"/>
          <w:sz w:val="24"/>
        </w:rPr>
      </w:pPr>
      <w:bookmarkStart w:id="0" w:name="_GoBack"/>
      <w:bookmarkEnd w:id="0"/>
      <w:r>
        <w:rPr>
          <w:rFonts w:hint="eastAsia" w:ascii="Times New Roman" w:hAnsi="Times New Roman" w:eastAsia="宋体"/>
          <w:b/>
          <w:sz w:val="28"/>
          <w:szCs w:val="36"/>
        </w:rPr>
        <w:t>附件：</w:t>
      </w:r>
      <w:r>
        <w:rPr>
          <w:rFonts w:ascii="Times New Roman" w:hAnsi="Times New Roman" w:eastAsia="宋体"/>
          <w:b/>
          <w:sz w:val="28"/>
          <w:szCs w:val="36"/>
        </w:rPr>
        <w:t>拟提名辽宁省科学技术奖提名公示信息表</w:t>
      </w:r>
    </w:p>
    <w:tbl>
      <w:tblPr>
        <w:tblStyle w:val="5"/>
        <w:tblW w:w="5500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3"/>
        <w:gridCol w:w="7628"/>
      </w:tblGrid>
      <w:tr w14:paraId="475D47E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400" w:type="dxa"/>
            <w:tcBorders>
              <w:top w:val="single" w:color="auto" w:sz="8" w:space="0"/>
            </w:tcBorders>
            <w:vAlign w:val="center"/>
          </w:tcPr>
          <w:p w14:paraId="4E9B6F33">
            <w:pPr>
              <w:pStyle w:val="2"/>
              <w:spacing w:line="240" w:lineRule="auto"/>
              <w:ind w:firstLine="0" w:firstLineChars="0"/>
              <w:jc w:val="center"/>
              <w:rPr>
                <w:rFonts w:ascii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/>
                <w:bCs/>
                <w:sz w:val="21"/>
                <w:szCs w:val="21"/>
                <w:lang w:val="en-US" w:eastAsia="zh-CN"/>
              </w:rPr>
              <w:t>项目名称</w:t>
            </w:r>
          </w:p>
        </w:tc>
        <w:tc>
          <w:tcPr>
            <w:tcW w:w="7432" w:type="dxa"/>
            <w:tcBorders>
              <w:top w:val="single" w:color="auto" w:sz="8" w:space="0"/>
            </w:tcBorders>
            <w:vAlign w:val="center"/>
          </w:tcPr>
          <w:p w14:paraId="3C05D8DC">
            <w:pPr>
              <w:pStyle w:val="2"/>
              <w:spacing w:line="240" w:lineRule="auto"/>
              <w:ind w:firstLine="0" w:firstLineChars="0"/>
              <w:jc w:val="center"/>
              <w:rPr>
                <w:rFonts w:ascii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不同晶型含金硫化铁矿物强化回收关键技术及应用</w:t>
            </w:r>
          </w:p>
        </w:tc>
      </w:tr>
      <w:tr w14:paraId="39E52F5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400" w:type="dxa"/>
            <w:tcBorders>
              <w:top w:val="single" w:color="auto" w:sz="8" w:space="0"/>
            </w:tcBorders>
            <w:vAlign w:val="center"/>
          </w:tcPr>
          <w:p w14:paraId="609BB2BE">
            <w:pPr>
              <w:pStyle w:val="2"/>
              <w:spacing w:line="240" w:lineRule="auto"/>
              <w:ind w:firstLine="0" w:firstLineChars="0"/>
              <w:jc w:val="center"/>
              <w:rPr>
                <w:rFonts w:ascii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/>
                <w:bCs/>
                <w:sz w:val="21"/>
                <w:szCs w:val="21"/>
                <w:lang w:val="en-US" w:eastAsia="zh-CN"/>
              </w:rPr>
              <w:t>提名者</w:t>
            </w:r>
          </w:p>
        </w:tc>
        <w:tc>
          <w:tcPr>
            <w:tcW w:w="7432" w:type="dxa"/>
            <w:tcBorders>
              <w:top w:val="single" w:color="auto" w:sz="8" w:space="0"/>
            </w:tcBorders>
            <w:vAlign w:val="center"/>
          </w:tcPr>
          <w:p w14:paraId="502516B6">
            <w:pPr>
              <w:pStyle w:val="2"/>
              <w:spacing w:line="240" w:lineRule="auto"/>
              <w:ind w:firstLine="0" w:firstLineChars="0"/>
              <w:jc w:val="center"/>
              <w:rPr>
                <w:rFonts w:ascii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/>
                <w:bCs/>
                <w:sz w:val="21"/>
                <w:szCs w:val="21"/>
                <w:lang w:val="en-US" w:eastAsia="zh-CN"/>
              </w:rPr>
              <w:t>辽宁科技大学</w:t>
            </w:r>
          </w:p>
        </w:tc>
      </w:tr>
      <w:tr w14:paraId="2125E86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400" w:type="dxa"/>
            <w:vAlign w:val="center"/>
          </w:tcPr>
          <w:p w14:paraId="2855F3AD">
            <w:pPr>
              <w:pStyle w:val="2"/>
              <w:spacing w:line="240" w:lineRule="auto"/>
              <w:ind w:firstLine="0" w:firstLineChars="0"/>
              <w:jc w:val="center"/>
              <w:rPr>
                <w:rFonts w:ascii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/>
                <w:bCs/>
                <w:sz w:val="21"/>
                <w:szCs w:val="21"/>
                <w:lang w:val="en-US" w:eastAsia="zh-CN"/>
              </w:rPr>
              <w:t>奖励种类</w:t>
            </w:r>
          </w:p>
        </w:tc>
        <w:tc>
          <w:tcPr>
            <w:tcW w:w="7432" w:type="dxa"/>
            <w:tcBorders>
              <w:top w:val="single" w:color="auto" w:sz="8" w:space="0"/>
            </w:tcBorders>
            <w:vAlign w:val="center"/>
          </w:tcPr>
          <w:p w14:paraId="0471E9E0">
            <w:pPr>
              <w:pStyle w:val="2"/>
              <w:spacing w:line="240" w:lineRule="auto"/>
              <w:ind w:firstLine="0" w:firstLineChars="0"/>
              <w:jc w:val="center"/>
              <w:rPr>
                <w:rFonts w:ascii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/>
                <w:color w:val="000000"/>
                <w:sz w:val="21"/>
                <w:szCs w:val="21"/>
              </w:rPr>
              <w:t>202</w:t>
            </w:r>
            <w:r>
              <w:rPr>
                <w:rFonts w:hint="eastAsia" w:ascii="Times New Roman"/>
                <w:color w:val="000000"/>
                <w:sz w:val="21"/>
                <w:szCs w:val="21"/>
                <w:lang w:eastAsia="zh-CN"/>
              </w:rPr>
              <w:t>6</w:t>
            </w:r>
            <w:r>
              <w:rPr>
                <w:rFonts w:hint="eastAsia" w:ascii="Times New Roman"/>
                <w:color w:val="000000"/>
                <w:sz w:val="21"/>
                <w:szCs w:val="21"/>
              </w:rPr>
              <w:t>年度辽宁省科学技术进步奖</w:t>
            </w:r>
          </w:p>
        </w:tc>
      </w:tr>
      <w:tr w14:paraId="52A1290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400" w:type="dxa"/>
            <w:vAlign w:val="center"/>
          </w:tcPr>
          <w:p w14:paraId="46528453">
            <w:pPr>
              <w:pStyle w:val="2"/>
              <w:spacing w:line="240" w:lineRule="auto"/>
              <w:ind w:firstLine="0" w:firstLineChars="0"/>
              <w:jc w:val="center"/>
              <w:rPr>
                <w:rFonts w:ascii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/>
                <w:bCs/>
                <w:sz w:val="21"/>
                <w:szCs w:val="21"/>
                <w:lang w:val="en-US" w:eastAsia="zh-CN"/>
              </w:rPr>
              <w:t>奖励等级</w:t>
            </w:r>
          </w:p>
        </w:tc>
        <w:tc>
          <w:tcPr>
            <w:tcW w:w="7432" w:type="dxa"/>
            <w:tcBorders>
              <w:top w:val="single" w:color="auto" w:sz="8" w:space="0"/>
            </w:tcBorders>
            <w:vAlign w:val="center"/>
          </w:tcPr>
          <w:p w14:paraId="66AB3F1D">
            <w:pPr>
              <w:pStyle w:val="2"/>
              <w:spacing w:line="240" w:lineRule="auto"/>
              <w:ind w:firstLine="0" w:firstLineChars="0"/>
              <w:jc w:val="center"/>
              <w:rPr>
                <w:rFonts w:ascii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/>
                <w:color w:val="000000"/>
                <w:sz w:val="21"/>
                <w:szCs w:val="21"/>
                <w:lang w:eastAsia="zh-CN"/>
              </w:rPr>
              <w:t>二</w:t>
            </w:r>
            <w:r>
              <w:rPr>
                <w:rFonts w:hint="eastAsia" w:ascii="Times New Roman"/>
                <w:color w:val="000000"/>
                <w:sz w:val="21"/>
                <w:szCs w:val="21"/>
              </w:rPr>
              <w:t>等奖</w:t>
            </w:r>
          </w:p>
        </w:tc>
      </w:tr>
      <w:tr w14:paraId="4A3FBB9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400" w:type="dxa"/>
            <w:vAlign w:val="center"/>
          </w:tcPr>
          <w:p w14:paraId="0BAEF3AB">
            <w:pPr>
              <w:pStyle w:val="2"/>
              <w:spacing w:line="240" w:lineRule="auto"/>
              <w:ind w:firstLine="0" w:firstLineChars="0"/>
              <w:jc w:val="center"/>
              <w:rPr>
                <w:rFonts w:ascii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/>
                <w:bCs/>
                <w:sz w:val="21"/>
                <w:szCs w:val="21"/>
                <w:lang w:val="en-US" w:eastAsia="zh-CN"/>
              </w:rPr>
              <w:t>主要完成单位</w:t>
            </w:r>
          </w:p>
        </w:tc>
        <w:tc>
          <w:tcPr>
            <w:tcW w:w="7432" w:type="dxa"/>
            <w:tcBorders>
              <w:top w:val="single" w:color="auto" w:sz="8" w:space="0"/>
            </w:tcBorders>
            <w:vAlign w:val="center"/>
          </w:tcPr>
          <w:p w14:paraId="51C6949A">
            <w:pPr>
              <w:pStyle w:val="2"/>
              <w:spacing w:line="240" w:lineRule="auto"/>
              <w:ind w:firstLine="0" w:firstLineChars="0"/>
              <w:rPr>
                <w:rFonts w:ascii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/>
                <w:color w:val="000000"/>
                <w:sz w:val="21"/>
                <w:szCs w:val="21"/>
              </w:rPr>
              <w:t>辽宁科技大学、山东理工大学、黔西南金龙黄金矿业有限责任公司、山东烟台鑫泰黄金矿业有限责任公司、辽宁金凤黄金矿业有限责任公司</w:t>
            </w:r>
          </w:p>
        </w:tc>
      </w:tr>
      <w:tr w14:paraId="32EB1CD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400" w:type="dxa"/>
            <w:tcBorders>
              <w:top w:val="single" w:color="auto" w:sz="8" w:space="0"/>
            </w:tcBorders>
            <w:vAlign w:val="center"/>
          </w:tcPr>
          <w:p w14:paraId="0A0CCCC1">
            <w:pPr>
              <w:pStyle w:val="2"/>
              <w:spacing w:line="240" w:lineRule="auto"/>
              <w:ind w:firstLine="0" w:firstLineChars="0"/>
              <w:jc w:val="center"/>
              <w:rPr>
                <w:rFonts w:ascii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/>
                <w:bCs/>
                <w:sz w:val="21"/>
                <w:szCs w:val="21"/>
                <w:lang w:val="en-US" w:eastAsia="zh-CN"/>
              </w:rPr>
              <w:t>主要完成人</w:t>
            </w:r>
          </w:p>
          <w:p w14:paraId="2817B85E">
            <w:pPr>
              <w:pStyle w:val="2"/>
              <w:spacing w:line="240" w:lineRule="auto"/>
              <w:ind w:firstLine="0" w:firstLineChars="0"/>
              <w:jc w:val="center"/>
              <w:rPr>
                <w:rFonts w:ascii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/>
                <w:bCs/>
                <w:sz w:val="21"/>
                <w:szCs w:val="21"/>
                <w:lang w:val="en-US" w:eastAsia="zh-CN"/>
              </w:rPr>
              <w:t>（工作单位）</w:t>
            </w:r>
          </w:p>
        </w:tc>
        <w:tc>
          <w:tcPr>
            <w:tcW w:w="7432" w:type="dxa"/>
            <w:tcBorders>
              <w:top w:val="single" w:color="auto" w:sz="8" w:space="0"/>
            </w:tcBorders>
            <w:vAlign w:val="center"/>
          </w:tcPr>
          <w:p w14:paraId="3108C717">
            <w:pPr>
              <w:spacing w:line="276" w:lineRule="auto"/>
              <w:ind w:right="238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宋宝旭，</w:t>
            </w:r>
            <w:r>
              <w:rPr>
                <w:rFonts w:ascii="Times New Roman" w:hAnsi="Times New Roman" w:eastAsia="宋体" w:cs="Arial"/>
                <w:szCs w:val="21"/>
                <w:shd w:val="clear" w:color="auto" w:fill="FFFFFF"/>
              </w:rPr>
              <w:t>工作单位：</w:t>
            </w:r>
            <w:r>
              <w:rPr>
                <w:rFonts w:hint="eastAsia" w:ascii="Times New Roman" w:hAnsi="Times New Roman" w:eastAsia="宋体" w:cs="Arial"/>
                <w:szCs w:val="21"/>
                <w:shd w:val="clear" w:color="auto" w:fill="FFFFFF"/>
              </w:rPr>
              <w:t>辽宁科技大学</w:t>
            </w:r>
          </w:p>
          <w:p w14:paraId="38CA8822">
            <w:pPr>
              <w:spacing w:line="276" w:lineRule="auto"/>
              <w:ind w:right="238"/>
              <w:rPr>
                <w:rFonts w:ascii="Times New Roman" w:hAnsi="Times New Roman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马芳源，</w:t>
            </w:r>
            <w:r>
              <w:rPr>
                <w:rFonts w:ascii="Times New Roman" w:hAnsi="Times New Roman" w:eastAsia="宋体" w:cs="Arial"/>
                <w:szCs w:val="21"/>
                <w:shd w:val="clear" w:color="auto" w:fill="FFFFFF"/>
              </w:rPr>
              <w:t>工作单位：</w:t>
            </w:r>
            <w:r>
              <w:rPr>
                <w:rFonts w:hint="eastAsia" w:ascii="Times New Roman" w:hAnsi="Times New Roman" w:eastAsia="宋体" w:cs="Arial"/>
                <w:szCs w:val="21"/>
                <w:shd w:val="clear" w:color="auto" w:fill="FFFFFF"/>
              </w:rPr>
              <w:t>辽宁科技大学</w:t>
            </w:r>
          </w:p>
          <w:p w14:paraId="55310909">
            <w:pPr>
              <w:spacing w:line="276" w:lineRule="auto"/>
              <w:ind w:right="238"/>
              <w:rPr>
                <w:rFonts w:ascii="Times New Roman" w:hAnsi="Times New Roman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冉金城，</w:t>
            </w:r>
            <w:r>
              <w:rPr>
                <w:rFonts w:ascii="Times New Roman" w:hAnsi="Times New Roman" w:eastAsia="宋体" w:cs="Arial"/>
                <w:szCs w:val="21"/>
                <w:shd w:val="clear" w:color="auto" w:fill="FFFFFF"/>
              </w:rPr>
              <w:t>工作单位：</w:t>
            </w:r>
            <w:r>
              <w:rPr>
                <w:rFonts w:hint="eastAsia" w:ascii="Times New Roman" w:hAnsi="Times New Roman" w:eastAsia="宋体" w:cs="Arial"/>
                <w:szCs w:val="21"/>
                <w:shd w:val="clear" w:color="auto" w:fill="FFFFFF"/>
              </w:rPr>
              <w:t>山东理工大学</w:t>
            </w:r>
          </w:p>
          <w:p w14:paraId="1118546D">
            <w:pPr>
              <w:spacing w:line="276" w:lineRule="auto"/>
              <w:ind w:right="238"/>
              <w:rPr>
                <w:rFonts w:ascii="Times New Roman" w:hAnsi="Times New Roman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Arial"/>
                <w:szCs w:val="21"/>
                <w:shd w:val="clear" w:color="auto" w:fill="FFFFFF"/>
              </w:rPr>
              <w:t>杨再吉，</w:t>
            </w:r>
            <w:r>
              <w:rPr>
                <w:rFonts w:ascii="Times New Roman" w:hAnsi="Times New Roman" w:eastAsia="宋体" w:cs="Arial"/>
                <w:szCs w:val="21"/>
                <w:shd w:val="clear" w:color="auto" w:fill="FFFFFF"/>
              </w:rPr>
              <w:t>工作单位：黔西南金龙黄金矿业有限责任公司</w:t>
            </w:r>
          </w:p>
          <w:p w14:paraId="318A091C">
            <w:pPr>
              <w:spacing w:line="276" w:lineRule="auto"/>
              <w:ind w:right="238"/>
              <w:rPr>
                <w:rFonts w:ascii="Times New Roman" w:hAnsi="Times New Roman" w:eastAsia="宋体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董鸿良</w:t>
            </w:r>
            <w:r>
              <w:rPr>
                <w:rFonts w:hint="eastAsia" w:ascii="Times New Roman" w:hAnsi="Times New Roman" w:eastAsia="宋体" w:cs="Arial"/>
                <w:szCs w:val="21"/>
                <w:shd w:val="clear" w:color="auto" w:fill="FFFFFF"/>
              </w:rPr>
              <w:t>，工作单位：</w:t>
            </w:r>
            <w:r>
              <w:rPr>
                <w:rFonts w:hint="eastAsia" w:ascii="Times New Roman" w:hAnsi="Times New Roman" w:eastAsia="宋体"/>
                <w:color w:val="000000"/>
                <w:szCs w:val="21"/>
              </w:rPr>
              <w:t>山东烟台鑫泰黄金矿业有限责任公司</w:t>
            </w:r>
          </w:p>
          <w:p w14:paraId="0A8C97F2">
            <w:pPr>
              <w:spacing w:line="276" w:lineRule="auto"/>
              <w:ind w:right="238"/>
              <w:rPr>
                <w:rFonts w:ascii="Times New Roman" w:hAnsi="Times New Roman" w:eastAsia="宋体"/>
                <w:color w:val="000000"/>
                <w:szCs w:val="22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佟文昌，工作单位：</w:t>
            </w:r>
            <w:r>
              <w:rPr>
                <w:rFonts w:hint="eastAsia" w:ascii="Times New Roman" w:hAnsi="Times New Roman" w:eastAsia="宋体"/>
                <w:color w:val="000000"/>
                <w:szCs w:val="22"/>
              </w:rPr>
              <w:t>辽宁金凤黄金矿业有限责任公司</w:t>
            </w:r>
          </w:p>
          <w:p w14:paraId="7051C157">
            <w:pPr>
              <w:spacing w:line="276" w:lineRule="auto"/>
              <w:ind w:right="238"/>
              <w:rPr>
                <w:rFonts w:ascii="Times New Roman" w:hAnsi="Times New Roman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南  楠，</w:t>
            </w:r>
            <w:r>
              <w:rPr>
                <w:rFonts w:ascii="Times New Roman" w:hAnsi="Times New Roman" w:eastAsia="宋体" w:cs="Arial"/>
                <w:szCs w:val="21"/>
                <w:shd w:val="clear" w:color="auto" w:fill="FFFFFF"/>
              </w:rPr>
              <w:t>工作单位：</w:t>
            </w:r>
            <w:r>
              <w:rPr>
                <w:rFonts w:hint="eastAsia" w:ascii="Times New Roman" w:hAnsi="Times New Roman" w:eastAsia="宋体" w:cs="Arial"/>
                <w:szCs w:val="21"/>
                <w:shd w:val="clear" w:color="auto" w:fill="FFFFFF"/>
              </w:rPr>
              <w:t>辽宁科技大学</w:t>
            </w:r>
          </w:p>
          <w:p w14:paraId="01EA9655">
            <w:pPr>
              <w:spacing w:line="276" w:lineRule="auto"/>
              <w:ind w:right="238"/>
              <w:rPr>
                <w:rFonts w:ascii="Times New Roman" w:hAnsi="Times New Roman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张彩娥，</w:t>
            </w:r>
            <w:r>
              <w:rPr>
                <w:rFonts w:ascii="Times New Roman" w:hAnsi="Times New Roman" w:eastAsia="宋体" w:cs="Arial"/>
                <w:szCs w:val="21"/>
                <w:shd w:val="clear" w:color="auto" w:fill="FFFFFF"/>
              </w:rPr>
              <w:t>工作单位：</w:t>
            </w:r>
            <w:r>
              <w:rPr>
                <w:rFonts w:hint="eastAsia" w:ascii="Times New Roman" w:hAnsi="Times New Roman" w:eastAsia="宋体" w:cs="Arial"/>
                <w:szCs w:val="21"/>
                <w:shd w:val="clear" w:color="auto" w:fill="FFFFFF"/>
              </w:rPr>
              <w:t>山东理工大学</w:t>
            </w:r>
          </w:p>
          <w:p w14:paraId="14238D29">
            <w:pPr>
              <w:spacing w:line="276" w:lineRule="auto"/>
              <w:ind w:right="238"/>
              <w:rPr>
                <w:rFonts w:ascii="Times New Roman" w:hAnsi="Times New Roman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Arial"/>
                <w:szCs w:val="21"/>
                <w:shd w:val="clear" w:color="auto" w:fill="FFFFFF"/>
              </w:rPr>
              <w:t>马婷婷，</w:t>
            </w:r>
            <w:r>
              <w:rPr>
                <w:rFonts w:ascii="Times New Roman" w:hAnsi="Times New Roman" w:eastAsia="宋体" w:cs="Arial"/>
                <w:szCs w:val="21"/>
                <w:shd w:val="clear" w:color="auto" w:fill="FFFFFF"/>
              </w:rPr>
              <w:t>工作单位：</w:t>
            </w:r>
            <w:r>
              <w:rPr>
                <w:rFonts w:hint="eastAsia" w:ascii="Times New Roman" w:hAnsi="Times New Roman" w:eastAsia="宋体" w:cs="Arial"/>
                <w:szCs w:val="21"/>
                <w:shd w:val="clear" w:color="auto" w:fill="FFFFFF"/>
              </w:rPr>
              <w:t>辽宁科技大学</w:t>
            </w:r>
          </w:p>
        </w:tc>
      </w:tr>
    </w:tbl>
    <w:p w14:paraId="60070C78">
      <w:pPr>
        <w:rPr>
          <w:rFonts w:ascii="Times New Roman" w:hAnsi="Times New Roman"/>
        </w:rPr>
      </w:pPr>
    </w:p>
    <w:tbl>
      <w:tblPr>
        <w:tblStyle w:val="5"/>
        <w:tblW w:w="5500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5"/>
        <w:gridCol w:w="733"/>
        <w:gridCol w:w="793"/>
        <w:gridCol w:w="1239"/>
        <w:gridCol w:w="1164"/>
        <w:gridCol w:w="1600"/>
        <w:gridCol w:w="1164"/>
        <w:gridCol w:w="1663"/>
      </w:tblGrid>
      <w:tr w14:paraId="152E9CB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9832" w:type="dxa"/>
            <w:gridSpan w:val="8"/>
            <w:tcBorders>
              <w:top w:val="single" w:color="auto" w:sz="8" w:space="0"/>
            </w:tcBorders>
            <w:vAlign w:val="center"/>
          </w:tcPr>
          <w:p w14:paraId="24187C4C">
            <w:pPr>
              <w:pStyle w:val="2"/>
              <w:spacing w:line="240" w:lineRule="auto"/>
              <w:ind w:firstLine="0" w:firstLineChars="0"/>
              <w:jc w:val="center"/>
              <w:rPr>
                <w:rFonts w:ascii="Times New Roman"/>
                <w:b/>
                <w:sz w:val="21"/>
                <w:szCs w:val="21"/>
                <w:lang w:val="en-US" w:eastAsia="zh-CN"/>
              </w:rPr>
            </w:pPr>
            <w:r>
              <w:rPr>
                <w:rFonts w:ascii="Times New Roman"/>
                <w:b/>
                <w:sz w:val="21"/>
                <w:szCs w:val="21"/>
                <w:lang w:val="en-US" w:eastAsia="zh-CN"/>
              </w:rPr>
              <w:t>主要知识产权和标准规范等目录</w:t>
            </w:r>
          </w:p>
        </w:tc>
      </w:tr>
      <w:tr w14:paraId="204AA20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1691" w:type="dxa"/>
            <w:tcBorders>
              <w:top w:val="single" w:color="auto" w:sz="8" w:space="0"/>
            </w:tcBorders>
            <w:vAlign w:val="center"/>
          </w:tcPr>
          <w:p w14:paraId="666865BF">
            <w:pPr>
              <w:pStyle w:val="2"/>
              <w:snapToGrid w:val="0"/>
              <w:spacing w:line="240" w:lineRule="auto"/>
              <w:ind w:firstLine="0" w:firstLineChars="0"/>
              <w:jc w:val="center"/>
              <w:rPr>
                <w:rFonts w:ascii="Times New Roman" w:eastAsia="等线"/>
                <w:b/>
                <w:bCs/>
                <w:color w:val="000000"/>
                <w:sz w:val="20"/>
              </w:rPr>
            </w:pPr>
            <w:r>
              <w:rPr>
                <w:rFonts w:hint="eastAsia" w:ascii="Times New Roman"/>
                <w:b/>
                <w:bCs/>
                <w:color w:val="000000"/>
                <w:sz w:val="20"/>
              </w:rPr>
              <w:t>知识产权</w:t>
            </w:r>
            <w:r>
              <w:rPr>
                <w:rFonts w:hint="eastAsia" w:ascii="Times New Roman" w:eastAsia="等线"/>
                <w:b/>
                <w:bCs/>
                <w:color w:val="000000"/>
                <w:sz w:val="20"/>
                <w:lang w:eastAsia="zh-CN"/>
              </w:rPr>
              <w:t>（</w:t>
            </w:r>
            <w:r>
              <w:rPr>
                <w:rFonts w:hint="eastAsia" w:ascii="Times New Roman"/>
                <w:b/>
                <w:bCs/>
                <w:color w:val="000000"/>
                <w:sz w:val="20"/>
              </w:rPr>
              <w:t>标准</w:t>
            </w:r>
            <w:r>
              <w:rPr>
                <w:rFonts w:ascii="Times New Roman" w:eastAsia="等线"/>
                <w:b/>
                <w:bCs/>
                <w:color w:val="000000"/>
                <w:sz w:val="20"/>
              </w:rPr>
              <w:t>)</w:t>
            </w:r>
          </w:p>
          <w:p w14:paraId="383FB97B">
            <w:pPr>
              <w:pStyle w:val="2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/>
                <w:b/>
                <w:bCs/>
                <w:color w:val="000000"/>
                <w:sz w:val="20"/>
              </w:rPr>
              <w:t>具体名称</w:t>
            </w:r>
          </w:p>
        </w:tc>
        <w:tc>
          <w:tcPr>
            <w:tcW w:w="714" w:type="dxa"/>
            <w:tcBorders>
              <w:top w:val="single" w:color="auto" w:sz="8" w:space="0"/>
            </w:tcBorders>
            <w:vAlign w:val="center"/>
          </w:tcPr>
          <w:p w14:paraId="66347228">
            <w:pPr>
              <w:pStyle w:val="2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hint="eastAsia" w:ascii="Times New Roman"/>
                <w:b/>
                <w:bCs/>
                <w:color w:val="000000"/>
                <w:sz w:val="20"/>
              </w:rPr>
              <w:t>知识</w:t>
            </w:r>
          </w:p>
          <w:p w14:paraId="0F73456A">
            <w:pPr>
              <w:pStyle w:val="2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hint="eastAsia" w:ascii="Times New Roman"/>
                <w:b/>
                <w:bCs/>
                <w:color w:val="000000"/>
                <w:sz w:val="20"/>
              </w:rPr>
              <w:t>产权</w:t>
            </w:r>
          </w:p>
          <w:p w14:paraId="7FBB7936">
            <w:pPr>
              <w:pStyle w:val="2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/>
                <w:b/>
                <w:bCs/>
                <w:color w:val="000000"/>
                <w:sz w:val="20"/>
              </w:rPr>
              <w:t>类别</w:t>
            </w:r>
          </w:p>
        </w:tc>
        <w:tc>
          <w:tcPr>
            <w:tcW w:w="773" w:type="dxa"/>
            <w:tcBorders>
              <w:top w:val="single" w:color="auto" w:sz="8" w:space="0"/>
            </w:tcBorders>
            <w:vAlign w:val="center"/>
          </w:tcPr>
          <w:p w14:paraId="73E80AAD">
            <w:pPr>
              <w:pStyle w:val="2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hint="eastAsia" w:ascii="Times New Roman"/>
                <w:b/>
                <w:bCs/>
                <w:color w:val="000000"/>
                <w:sz w:val="20"/>
              </w:rPr>
              <w:t>国家</w:t>
            </w:r>
          </w:p>
          <w:p w14:paraId="0BDDD097">
            <w:pPr>
              <w:pStyle w:val="2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ascii="Times New Roman" w:eastAsia="等线"/>
                <w:b/>
                <w:bCs/>
                <w:color w:val="000000"/>
                <w:sz w:val="20"/>
              </w:rPr>
              <w:t>(</w:t>
            </w:r>
            <w:r>
              <w:rPr>
                <w:rFonts w:hint="eastAsia" w:ascii="Times New Roman"/>
                <w:b/>
                <w:bCs/>
                <w:color w:val="000000"/>
                <w:sz w:val="20"/>
              </w:rPr>
              <w:t>地区</w:t>
            </w:r>
            <w:r>
              <w:rPr>
                <w:rFonts w:ascii="Times New Roman" w:eastAsia="等线"/>
                <w:b/>
                <w:bCs/>
                <w:color w:val="000000"/>
                <w:sz w:val="20"/>
              </w:rPr>
              <w:t>)</w:t>
            </w:r>
          </w:p>
        </w:tc>
        <w:tc>
          <w:tcPr>
            <w:tcW w:w="1207" w:type="dxa"/>
            <w:tcBorders>
              <w:top w:val="single" w:color="auto" w:sz="8" w:space="0"/>
            </w:tcBorders>
            <w:vAlign w:val="center"/>
          </w:tcPr>
          <w:p w14:paraId="3D4D0A6A">
            <w:pPr>
              <w:pStyle w:val="2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hint="eastAsia" w:ascii="Times New Roman"/>
                <w:b/>
                <w:bCs/>
                <w:color w:val="000000"/>
                <w:sz w:val="20"/>
              </w:rPr>
              <w:t>授权号</w:t>
            </w:r>
          </w:p>
          <w:p w14:paraId="5797E65A">
            <w:pPr>
              <w:pStyle w:val="2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ascii="Times New Roman" w:eastAsia="等线"/>
                <w:b/>
                <w:bCs/>
                <w:color w:val="000000"/>
                <w:sz w:val="20"/>
              </w:rPr>
              <w:t>(</w:t>
            </w:r>
            <w:r>
              <w:rPr>
                <w:rFonts w:hint="eastAsia" w:ascii="Times New Roman"/>
                <w:b/>
                <w:bCs/>
                <w:color w:val="000000"/>
                <w:sz w:val="20"/>
              </w:rPr>
              <w:t>标准编号</w:t>
            </w:r>
            <w:r>
              <w:rPr>
                <w:rFonts w:ascii="Times New Roman" w:eastAsia="等线"/>
                <w:b/>
                <w:bCs/>
                <w:color w:val="000000"/>
                <w:sz w:val="20"/>
              </w:rPr>
              <w:t>)</w:t>
            </w:r>
          </w:p>
        </w:tc>
        <w:tc>
          <w:tcPr>
            <w:tcW w:w="1134" w:type="dxa"/>
            <w:tcBorders>
              <w:top w:val="single" w:color="auto" w:sz="8" w:space="0"/>
            </w:tcBorders>
            <w:vAlign w:val="center"/>
          </w:tcPr>
          <w:p w14:paraId="36CAA39C">
            <w:pPr>
              <w:pStyle w:val="2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hint="eastAsia" w:ascii="Times New Roman"/>
                <w:b/>
                <w:bCs/>
                <w:color w:val="000000"/>
                <w:sz w:val="20"/>
              </w:rPr>
              <w:t>发明专利</w:t>
            </w:r>
          </w:p>
          <w:p w14:paraId="1062ADCA">
            <w:pPr>
              <w:pStyle w:val="2"/>
              <w:snapToGrid w:val="0"/>
              <w:spacing w:line="240" w:lineRule="auto"/>
              <w:ind w:firstLine="0" w:firstLineChars="0"/>
              <w:jc w:val="center"/>
              <w:rPr>
                <w:rFonts w:ascii="Times New Roman" w:eastAsia="等线"/>
                <w:b/>
                <w:bCs/>
                <w:color w:val="000000"/>
                <w:sz w:val="20"/>
              </w:rPr>
            </w:pPr>
            <w:r>
              <w:rPr>
                <w:rFonts w:ascii="Times New Roman" w:eastAsia="等线"/>
                <w:b/>
                <w:bCs/>
                <w:color w:val="000000"/>
                <w:sz w:val="20"/>
              </w:rPr>
              <w:t>(</w:t>
            </w:r>
            <w:r>
              <w:rPr>
                <w:rFonts w:hint="eastAsia" w:ascii="Times New Roman"/>
                <w:b/>
                <w:bCs/>
                <w:color w:val="000000"/>
                <w:sz w:val="20"/>
              </w:rPr>
              <w:t>标准</w:t>
            </w:r>
            <w:r>
              <w:rPr>
                <w:rFonts w:ascii="Times New Roman" w:eastAsia="等线"/>
                <w:b/>
                <w:bCs/>
                <w:color w:val="000000"/>
                <w:sz w:val="20"/>
              </w:rPr>
              <w:t>)</w:t>
            </w:r>
          </w:p>
          <w:p w14:paraId="796CFF0E">
            <w:pPr>
              <w:pStyle w:val="2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/>
                <w:b/>
                <w:bCs/>
                <w:color w:val="000000"/>
                <w:sz w:val="20"/>
              </w:rPr>
              <w:t>有效状态</w:t>
            </w:r>
          </w:p>
        </w:tc>
        <w:tc>
          <w:tcPr>
            <w:tcW w:w="1559" w:type="dxa"/>
            <w:tcBorders>
              <w:top w:val="single" w:color="auto" w:sz="8" w:space="0"/>
            </w:tcBorders>
            <w:vAlign w:val="center"/>
          </w:tcPr>
          <w:p w14:paraId="0A0AEAD6">
            <w:pPr>
              <w:pStyle w:val="2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hint="eastAsia" w:ascii="Times New Roman"/>
                <w:b/>
                <w:bCs/>
                <w:color w:val="000000"/>
                <w:sz w:val="20"/>
              </w:rPr>
              <w:t>证书编号</w:t>
            </w:r>
          </w:p>
          <w:p w14:paraId="6581BFA8">
            <w:pPr>
              <w:pStyle w:val="2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ascii="Times New Roman" w:eastAsia="等线"/>
                <w:b/>
                <w:bCs/>
                <w:color w:val="000000"/>
                <w:sz w:val="20"/>
              </w:rPr>
              <w:t>(</w:t>
            </w:r>
            <w:r>
              <w:rPr>
                <w:rFonts w:hint="eastAsia" w:ascii="Times New Roman"/>
                <w:b/>
                <w:bCs/>
                <w:color w:val="000000"/>
                <w:sz w:val="20"/>
              </w:rPr>
              <w:t>标准批准发布部门</w:t>
            </w:r>
            <w:r>
              <w:rPr>
                <w:rFonts w:ascii="Times New Roman" w:eastAsia="等线"/>
                <w:b/>
                <w:bCs/>
                <w:color w:val="000000"/>
                <w:sz w:val="20"/>
              </w:rPr>
              <w:t>)</w:t>
            </w:r>
          </w:p>
        </w:tc>
        <w:tc>
          <w:tcPr>
            <w:tcW w:w="1134" w:type="dxa"/>
            <w:tcBorders>
              <w:top w:val="single" w:color="auto" w:sz="8" w:space="0"/>
            </w:tcBorders>
            <w:vAlign w:val="center"/>
          </w:tcPr>
          <w:p w14:paraId="3DA28EBC">
            <w:pPr>
              <w:pStyle w:val="2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/>
                <w:b/>
                <w:bCs/>
                <w:color w:val="000000"/>
                <w:sz w:val="20"/>
              </w:rPr>
              <w:t>授权</w:t>
            </w:r>
            <w:r>
              <w:rPr>
                <w:rFonts w:ascii="Times New Roman" w:eastAsia="等线"/>
                <w:b/>
                <w:bCs/>
                <w:color w:val="000000"/>
                <w:sz w:val="20"/>
              </w:rPr>
              <w:t>(</w:t>
            </w:r>
            <w:r>
              <w:rPr>
                <w:rFonts w:hint="eastAsia" w:ascii="Times New Roman"/>
                <w:b/>
                <w:bCs/>
                <w:color w:val="000000"/>
                <w:sz w:val="20"/>
              </w:rPr>
              <w:t>标准发布</w:t>
            </w:r>
            <w:r>
              <w:rPr>
                <w:rFonts w:ascii="Times New Roman" w:eastAsia="等线"/>
                <w:b/>
                <w:bCs/>
                <w:color w:val="000000"/>
                <w:sz w:val="20"/>
              </w:rPr>
              <w:t>)</w:t>
            </w:r>
            <w:r>
              <w:rPr>
                <w:rFonts w:hint="eastAsia" w:ascii="Times New Roman"/>
                <w:b/>
                <w:bCs/>
                <w:color w:val="000000"/>
                <w:sz w:val="20"/>
              </w:rPr>
              <w:t>日期</w:t>
            </w:r>
          </w:p>
        </w:tc>
        <w:tc>
          <w:tcPr>
            <w:tcW w:w="1620" w:type="dxa"/>
            <w:tcBorders>
              <w:top w:val="single" w:color="auto" w:sz="8" w:space="0"/>
            </w:tcBorders>
            <w:vAlign w:val="center"/>
          </w:tcPr>
          <w:p w14:paraId="5F5889D8">
            <w:pPr>
              <w:pStyle w:val="2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ascii="Times New Roman"/>
                <w:b/>
                <w:bCs/>
                <w:color w:val="000000"/>
                <w:sz w:val="20"/>
              </w:rPr>
              <w:t>发明人</w:t>
            </w:r>
          </w:p>
          <w:p w14:paraId="7A27394D">
            <w:pPr>
              <w:pStyle w:val="2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b/>
                <w:bCs/>
                <w:color w:val="000000"/>
                <w:sz w:val="20"/>
              </w:rPr>
            </w:pPr>
            <w:r>
              <w:rPr>
                <w:rFonts w:ascii="Times New Roman"/>
                <w:b/>
                <w:bCs/>
                <w:color w:val="000000"/>
                <w:sz w:val="20"/>
              </w:rPr>
              <w:t>(标准起草人)</w:t>
            </w:r>
          </w:p>
        </w:tc>
      </w:tr>
      <w:tr w14:paraId="1DB8139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691" w:type="dxa"/>
            <w:vAlign w:val="center"/>
          </w:tcPr>
          <w:p w14:paraId="6A37D22B">
            <w:pPr>
              <w:widowControl/>
              <w:snapToGrid w:val="0"/>
              <w:rPr>
                <w:rFonts w:ascii="Times New Roman" w:hAnsi="Times New Roman"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一种基于泡沫纹理的浮选药剂智能添加方法及系统</w:t>
            </w:r>
          </w:p>
        </w:tc>
        <w:tc>
          <w:tcPr>
            <w:tcW w:w="714" w:type="dxa"/>
            <w:vAlign w:val="center"/>
          </w:tcPr>
          <w:p w14:paraId="6BD9A40D">
            <w:pPr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发明</w:t>
            </w:r>
          </w:p>
          <w:p w14:paraId="7A86A8B7">
            <w:pPr>
              <w:widowControl/>
              <w:snapToGrid w:val="0"/>
              <w:jc w:val="center"/>
              <w:rPr>
                <w:rFonts w:ascii="Times New Roman" w:hAnsi="Times New Roman"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专利</w:t>
            </w:r>
          </w:p>
        </w:tc>
        <w:tc>
          <w:tcPr>
            <w:tcW w:w="773" w:type="dxa"/>
            <w:vAlign w:val="center"/>
          </w:tcPr>
          <w:p w14:paraId="1B03604E">
            <w:pPr>
              <w:widowControl/>
              <w:snapToGrid w:val="0"/>
              <w:jc w:val="center"/>
              <w:rPr>
                <w:rFonts w:ascii="Times New Roman" w:hAnsi="Times New Roman"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中国</w:t>
            </w:r>
          </w:p>
        </w:tc>
        <w:tc>
          <w:tcPr>
            <w:tcW w:w="1207" w:type="dxa"/>
            <w:vAlign w:val="center"/>
          </w:tcPr>
          <w:p w14:paraId="6B92527F">
            <w:pPr>
              <w:widowControl/>
              <w:snapToGrid w:val="0"/>
              <w:jc w:val="center"/>
              <w:rPr>
                <w:rFonts w:ascii="Times New Roman" w:hAnsi="Times New Roman"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ZL202610377471.7</w:t>
            </w:r>
          </w:p>
        </w:tc>
        <w:tc>
          <w:tcPr>
            <w:tcW w:w="1134" w:type="dxa"/>
            <w:vAlign w:val="center"/>
          </w:tcPr>
          <w:p w14:paraId="6773BAE2">
            <w:pPr>
              <w:widowControl/>
              <w:snapToGrid w:val="0"/>
              <w:jc w:val="center"/>
              <w:rPr>
                <w:rFonts w:ascii="Times New Roman" w:hAnsi="Times New Roman"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有效</w:t>
            </w:r>
          </w:p>
        </w:tc>
        <w:tc>
          <w:tcPr>
            <w:tcW w:w="1559" w:type="dxa"/>
            <w:vAlign w:val="center"/>
          </w:tcPr>
          <w:p w14:paraId="5DD56DE8">
            <w:pPr>
              <w:widowControl/>
              <w:snapToGrid w:val="0"/>
              <w:jc w:val="center"/>
              <w:rPr>
                <w:rFonts w:ascii="Times New Roman" w:hAnsi="Times New Roman"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第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9021309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号</w:t>
            </w:r>
          </w:p>
        </w:tc>
        <w:tc>
          <w:tcPr>
            <w:tcW w:w="1134" w:type="dxa"/>
            <w:vAlign w:val="center"/>
          </w:tcPr>
          <w:p w14:paraId="5FE63625">
            <w:pPr>
              <w:widowControl/>
              <w:snapToGrid w:val="0"/>
              <w:jc w:val="center"/>
              <w:rPr>
                <w:rFonts w:ascii="Times New Roman" w:hAnsi="Times New Roman"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2026.6.16</w:t>
            </w:r>
          </w:p>
        </w:tc>
        <w:tc>
          <w:tcPr>
            <w:tcW w:w="1620" w:type="dxa"/>
            <w:vAlign w:val="center"/>
          </w:tcPr>
          <w:p w14:paraId="7A85E819">
            <w:pPr>
              <w:widowControl/>
              <w:snapToGrid w:val="0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</w:rPr>
              <w:t>李甜甜，冉金城，吴新燕，唐文，左壹鹏，吴星卓，白雨萌</w:t>
            </w:r>
          </w:p>
        </w:tc>
      </w:tr>
      <w:tr w14:paraId="7CAD44C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691" w:type="dxa"/>
            <w:vAlign w:val="center"/>
          </w:tcPr>
          <w:p w14:paraId="39D556A3">
            <w:pPr>
              <w:snapToGrid w:val="0"/>
              <w:rPr>
                <w:rFonts w:ascii="Times New Roman" w:hAnsi="Times New Roman" w:eastAsia="宋体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羧甲基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磷酸化双功能壳聚糖抑制剂的合成方法及应用</w:t>
            </w:r>
          </w:p>
        </w:tc>
        <w:tc>
          <w:tcPr>
            <w:tcW w:w="714" w:type="dxa"/>
            <w:vAlign w:val="center"/>
          </w:tcPr>
          <w:p w14:paraId="5A52DF8A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发明</w:t>
            </w:r>
          </w:p>
          <w:p w14:paraId="48697492">
            <w:pPr>
              <w:snapToGrid w:val="0"/>
              <w:jc w:val="center"/>
              <w:rPr>
                <w:rFonts w:ascii="Times New Roman" w:hAnsi="Times New Roman" w:eastAsia="宋体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专利</w:t>
            </w:r>
          </w:p>
        </w:tc>
        <w:tc>
          <w:tcPr>
            <w:tcW w:w="773" w:type="dxa"/>
            <w:vAlign w:val="center"/>
          </w:tcPr>
          <w:p w14:paraId="10A9D836">
            <w:pPr>
              <w:snapToGrid w:val="0"/>
              <w:jc w:val="center"/>
              <w:rPr>
                <w:rFonts w:ascii="Times New Roman" w:hAnsi="Times New Roman" w:eastAsia="宋体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中国</w:t>
            </w:r>
          </w:p>
        </w:tc>
        <w:tc>
          <w:tcPr>
            <w:tcW w:w="1207" w:type="dxa"/>
            <w:vAlign w:val="center"/>
          </w:tcPr>
          <w:p w14:paraId="5ED85AEB">
            <w:pPr>
              <w:snapToGrid w:val="0"/>
              <w:jc w:val="center"/>
              <w:rPr>
                <w:rFonts w:ascii="Times New Roman" w:hAnsi="Times New Roman" w:eastAsia="宋体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ZL202510517625.3</w:t>
            </w:r>
          </w:p>
        </w:tc>
        <w:tc>
          <w:tcPr>
            <w:tcW w:w="1134" w:type="dxa"/>
            <w:vAlign w:val="center"/>
          </w:tcPr>
          <w:p w14:paraId="2D24D844">
            <w:pPr>
              <w:snapToGrid w:val="0"/>
              <w:jc w:val="center"/>
              <w:rPr>
                <w:rFonts w:ascii="Times New Roman" w:hAnsi="Times New Roman" w:eastAsia="宋体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有效</w:t>
            </w:r>
          </w:p>
        </w:tc>
        <w:tc>
          <w:tcPr>
            <w:tcW w:w="1559" w:type="dxa"/>
            <w:vAlign w:val="center"/>
          </w:tcPr>
          <w:p w14:paraId="79897BF2">
            <w:pPr>
              <w:snapToGrid w:val="0"/>
              <w:jc w:val="center"/>
              <w:rPr>
                <w:rFonts w:ascii="Times New Roman" w:hAnsi="Times New Roman" w:eastAsia="宋体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第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8056897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号</w:t>
            </w:r>
          </w:p>
        </w:tc>
        <w:tc>
          <w:tcPr>
            <w:tcW w:w="1134" w:type="dxa"/>
            <w:vAlign w:val="center"/>
          </w:tcPr>
          <w:p w14:paraId="2A64EB8D">
            <w:pPr>
              <w:snapToGrid w:val="0"/>
              <w:jc w:val="center"/>
              <w:rPr>
                <w:rFonts w:ascii="Times New Roman" w:hAnsi="Times New Roman" w:eastAsia="宋体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2025.7.8</w:t>
            </w:r>
          </w:p>
        </w:tc>
        <w:tc>
          <w:tcPr>
            <w:tcW w:w="1620" w:type="dxa"/>
            <w:vAlign w:val="center"/>
          </w:tcPr>
          <w:p w14:paraId="110F8E95">
            <w:pPr>
              <w:snapToGrid w:val="0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</w:rPr>
              <w:t>梁玉坤，冉金城，高恩霞，吴新燕，左壹鹏，唐文，李映霖，王钰冰</w:t>
            </w:r>
          </w:p>
        </w:tc>
      </w:tr>
      <w:tr w14:paraId="49B87A3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691" w:type="dxa"/>
            <w:vAlign w:val="center"/>
          </w:tcPr>
          <w:p w14:paraId="1E348E37">
            <w:pPr>
              <w:snapToGrid w:val="0"/>
              <w:rPr>
                <w:rFonts w:ascii="Times New Roman" w:hAnsi="Times New Roman" w:eastAsia="宋体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低温等离子体改性强化黄铁矿脱砷的选矿方法</w:t>
            </w:r>
          </w:p>
        </w:tc>
        <w:tc>
          <w:tcPr>
            <w:tcW w:w="714" w:type="dxa"/>
            <w:vAlign w:val="center"/>
          </w:tcPr>
          <w:p w14:paraId="6A636C88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发明</w:t>
            </w:r>
          </w:p>
          <w:p w14:paraId="61409AA3">
            <w:pPr>
              <w:snapToGrid w:val="0"/>
              <w:jc w:val="center"/>
              <w:rPr>
                <w:rFonts w:ascii="Times New Roman" w:hAnsi="Times New Roman" w:eastAsia="宋体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专利</w:t>
            </w:r>
          </w:p>
        </w:tc>
        <w:tc>
          <w:tcPr>
            <w:tcW w:w="773" w:type="dxa"/>
            <w:vAlign w:val="center"/>
          </w:tcPr>
          <w:p w14:paraId="06794412">
            <w:pPr>
              <w:snapToGrid w:val="0"/>
              <w:jc w:val="center"/>
              <w:rPr>
                <w:rFonts w:ascii="Times New Roman" w:hAnsi="Times New Roman" w:eastAsia="宋体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中国</w:t>
            </w:r>
          </w:p>
        </w:tc>
        <w:tc>
          <w:tcPr>
            <w:tcW w:w="1207" w:type="dxa"/>
            <w:vAlign w:val="center"/>
          </w:tcPr>
          <w:p w14:paraId="75352CBE">
            <w:pPr>
              <w:snapToGrid w:val="0"/>
              <w:jc w:val="center"/>
              <w:rPr>
                <w:rFonts w:ascii="Times New Roman" w:hAnsi="Times New Roman" w:eastAsia="宋体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ZL202211271202.0</w:t>
            </w:r>
          </w:p>
        </w:tc>
        <w:tc>
          <w:tcPr>
            <w:tcW w:w="1134" w:type="dxa"/>
            <w:vAlign w:val="center"/>
          </w:tcPr>
          <w:p w14:paraId="14027CCC">
            <w:pPr>
              <w:snapToGrid w:val="0"/>
              <w:jc w:val="center"/>
              <w:rPr>
                <w:rFonts w:ascii="Times New Roman" w:hAnsi="Times New Roman" w:eastAsia="宋体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有效</w:t>
            </w:r>
          </w:p>
        </w:tc>
        <w:tc>
          <w:tcPr>
            <w:tcW w:w="1559" w:type="dxa"/>
            <w:vAlign w:val="center"/>
          </w:tcPr>
          <w:p w14:paraId="3E7A56AE">
            <w:pPr>
              <w:snapToGrid w:val="0"/>
              <w:jc w:val="center"/>
              <w:rPr>
                <w:rFonts w:ascii="Times New Roman" w:hAnsi="Times New Roman" w:eastAsia="宋体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第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7635401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号</w:t>
            </w:r>
          </w:p>
        </w:tc>
        <w:tc>
          <w:tcPr>
            <w:tcW w:w="1134" w:type="dxa"/>
            <w:vAlign w:val="center"/>
          </w:tcPr>
          <w:p w14:paraId="765C305E">
            <w:pPr>
              <w:snapToGrid w:val="0"/>
              <w:jc w:val="center"/>
              <w:rPr>
                <w:rFonts w:ascii="Times New Roman" w:hAnsi="Times New Roman" w:eastAsia="宋体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2024.12.31</w:t>
            </w:r>
          </w:p>
        </w:tc>
        <w:tc>
          <w:tcPr>
            <w:tcW w:w="1620" w:type="dxa"/>
            <w:vAlign w:val="center"/>
          </w:tcPr>
          <w:p w14:paraId="7CBA9790">
            <w:pPr>
              <w:snapToGrid w:val="0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</w:rPr>
              <w:t>冉金城，李悦鹏，张春，徐化冰，唐文，宗梦含，刘淑颖，林俊，赵新苗</w:t>
            </w:r>
          </w:p>
        </w:tc>
      </w:tr>
      <w:tr w14:paraId="7803802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691" w:type="dxa"/>
            <w:vAlign w:val="center"/>
          </w:tcPr>
          <w:p w14:paraId="45355165">
            <w:pPr>
              <w:snapToGrid w:val="0"/>
              <w:rPr>
                <w:rFonts w:ascii="Times New Roman" w:hAnsi="Times New Roman" w:eastAsia="宋体"/>
                <w:color w:val="EE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山东某黄金选矿厂球磨机磨矿介质配比优化试验</w:t>
            </w:r>
          </w:p>
        </w:tc>
        <w:tc>
          <w:tcPr>
            <w:tcW w:w="714" w:type="dxa"/>
            <w:vAlign w:val="center"/>
          </w:tcPr>
          <w:p w14:paraId="2980591F">
            <w:pPr>
              <w:snapToGrid w:val="0"/>
              <w:jc w:val="center"/>
              <w:rPr>
                <w:rFonts w:ascii="Times New Roman" w:hAnsi="Times New Roman" w:eastAsia="宋体"/>
                <w:color w:val="EE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773" w:type="dxa"/>
            <w:vAlign w:val="center"/>
          </w:tcPr>
          <w:p w14:paraId="3BE7D467">
            <w:pPr>
              <w:snapToGrid w:val="0"/>
              <w:jc w:val="center"/>
              <w:rPr>
                <w:rFonts w:ascii="Times New Roman" w:hAnsi="Times New Roman" w:eastAsia="宋体"/>
                <w:color w:val="EE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中国</w:t>
            </w:r>
          </w:p>
        </w:tc>
        <w:tc>
          <w:tcPr>
            <w:tcW w:w="1207" w:type="dxa"/>
            <w:vAlign w:val="center"/>
          </w:tcPr>
          <w:p w14:paraId="47CC3A9A">
            <w:pPr>
              <w:snapToGrid w:val="0"/>
              <w:jc w:val="center"/>
              <w:rPr>
                <w:rFonts w:ascii="Times New Roman" w:hAnsi="Times New Roman" w:eastAsia="宋体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DOI: 10.3969/j.issn.1674-6082.2025.03.033</w:t>
            </w:r>
          </w:p>
        </w:tc>
        <w:tc>
          <w:tcPr>
            <w:tcW w:w="1134" w:type="dxa"/>
            <w:vAlign w:val="center"/>
          </w:tcPr>
          <w:p w14:paraId="1188C8F6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现代</w:t>
            </w:r>
          </w:p>
          <w:p w14:paraId="00F0EEDB">
            <w:pPr>
              <w:snapToGrid w:val="0"/>
              <w:jc w:val="center"/>
              <w:rPr>
                <w:rFonts w:ascii="Times New Roman" w:hAnsi="Times New Roman" w:eastAsia="宋体"/>
                <w:color w:val="EE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矿业</w:t>
            </w:r>
          </w:p>
        </w:tc>
        <w:tc>
          <w:tcPr>
            <w:tcW w:w="1559" w:type="dxa"/>
            <w:vAlign w:val="center"/>
          </w:tcPr>
          <w:p w14:paraId="3607F0EC">
            <w:pPr>
              <w:snapToGrid w:val="0"/>
              <w:jc w:val="center"/>
              <w:rPr>
                <w:rFonts w:ascii="Times New Roman" w:hAnsi="Times New Roman" w:eastAsia="宋体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231F20"/>
                <w:sz w:val="18"/>
                <w:szCs w:val="18"/>
              </w:rPr>
              <w:t>DOI</w:t>
            </w:r>
            <w:r>
              <w:rPr>
                <w:rFonts w:hint="eastAsia" w:ascii="Times New Roman" w:hAnsi="Times New Roman" w:cs="Times New Roman"/>
                <w:color w:val="231F20"/>
                <w:sz w:val="18"/>
                <w:szCs w:val="18"/>
              </w:rPr>
              <w:t>：</w:t>
            </w:r>
            <w:r>
              <w:rPr>
                <w:rFonts w:ascii="Times New Roman" w:hAnsi="Times New Roman" w:eastAsia="等线" w:cs="Times New Roman"/>
                <w:color w:val="231F20"/>
                <w:sz w:val="18"/>
                <w:szCs w:val="18"/>
              </w:rPr>
              <w:t>10.3969/j.issn.1674-6082.2025.03.033</w:t>
            </w:r>
          </w:p>
        </w:tc>
        <w:tc>
          <w:tcPr>
            <w:tcW w:w="1134" w:type="dxa"/>
            <w:vAlign w:val="center"/>
          </w:tcPr>
          <w:p w14:paraId="69B24B66">
            <w:pPr>
              <w:snapToGrid w:val="0"/>
              <w:jc w:val="center"/>
              <w:rPr>
                <w:rFonts w:ascii="Times New Roman" w:hAnsi="Times New Roman" w:eastAsia="宋体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2025.3</w:t>
            </w:r>
          </w:p>
        </w:tc>
        <w:tc>
          <w:tcPr>
            <w:tcW w:w="1620" w:type="dxa"/>
            <w:vAlign w:val="center"/>
          </w:tcPr>
          <w:p w14:paraId="726D23A5">
            <w:pPr>
              <w:snapToGrid w:val="0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</w:rPr>
              <w:t>杨光，宋宝旭，施雨航，王帅，周兰</w:t>
            </w:r>
          </w:p>
        </w:tc>
      </w:tr>
      <w:tr w14:paraId="60BB4E0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1691" w:type="dxa"/>
            <w:vAlign w:val="center"/>
          </w:tcPr>
          <w:p w14:paraId="3958AB9E">
            <w:pPr>
              <w:snapToGrid w:val="0"/>
              <w:jc w:val="center"/>
              <w:rPr>
                <w:rFonts w:ascii="Times New Roman" w:hAnsi="Times New Roman" w:eastAsia="宋体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Research on Foam Performance of Gold-Bearing Pyrite with Different Flotation Reagents</w:t>
            </w:r>
          </w:p>
        </w:tc>
        <w:tc>
          <w:tcPr>
            <w:tcW w:w="714" w:type="dxa"/>
            <w:vAlign w:val="center"/>
          </w:tcPr>
          <w:p w14:paraId="19BC96A8">
            <w:pPr>
              <w:snapToGrid w:val="0"/>
              <w:jc w:val="center"/>
              <w:rPr>
                <w:rFonts w:ascii="Times New Roman" w:hAnsi="Times New Roman" w:eastAsia="宋体"/>
                <w:color w:val="EE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773" w:type="dxa"/>
            <w:vAlign w:val="center"/>
          </w:tcPr>
          <w:p w14:paraId="72EC5EBB">
            <w:pPr>
              <w:snapToGrid w:val="0"/>
              <w:jc w:val="center"/>
              <w:rPr>
                <w:rFonts w:ascii="Times New Roman" w:hAnsi="Times New Roman" w:eastAsia="宋体"/>
                <w:color w:val="EE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美国</w:t>
            </w:r>
          </w:p>
        </w:tc>
        <w:tc>
          <w:tcPr>
            <w:tcW w:w="1207" w:type="dxa"/>
            <w:vAlign w:val="center"/>
          </w:tcPr>
          <w:p w14:paraId="70FB1282">
            <w:pPr>
              <w:snapToGrid w:val="0"/>
              <w:jc w:val="center"/>
              <w:rPr>
                <w:rFonts w:ascii="Times New Roman" w:hAnsi="Times New Roman" w:eastAsia="宋体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DOI: 10.1007/s11837-025-07725-0</w:t>
            </w:r>
          </w:p>
        </w:tc>
        <w:tc>
          <w:tcPr>
            <w:tcW w:w="1134" w:type="dxa"/>
            <w:vAlign w:val="center"/>
          </w:tcPr>
          <w:p w14:paraId="6B01F8B0">
            <w:pPr>
              <w:snapToGrid w:val="0"/>
              <w:jc w:val="center"/>
              <w:rPr>
                <w:rFonts w:ascii="Times New Roman" w:hAnsi="Times New Roman" w:eastAsia="宋体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JOM</w:t>
            </w:r>
          </w:p>
        </w:tc>
        <w:tc>
          <w:tcPr>
            <w:tcW w:w="1559" w:type="dxa"/>
            <w:vAlign w:val="center"/>
          </w:tcPr>
          <w:p w14:paraId="28757D3E">
            <w:pPr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 xml:space="preserve">DOI: </w:t>
            </w:r>
          </w:p>
          <w:p w14:paraId="45AE74B1">
            <w:pPr>
              <w:snapToGrid w:val="0"/>
              <w:jc w:val="center"/>
              <w:rPr>
                <w:rFonts w:ascii="Times New Roman" w:hAnsi="Times New Roman" w:eastAsia="宋体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10.1007/s11837-025-07725-0</w:t>
            </w:r>
          </w:p>
        </w:tc>
        <w:tc>
          <w:tcPr>
            <w:tcW w:w="1134" w:type="dxa"/>
            <w:vAlign w:val="center"/>
          </w:tcPr>
          <w:p w14:paraId="50BF94C6">
            <w:pPr>
              <w:snapToGrid w:val="0"/>
              <w:jc w:val="center"/>
              <w:rPr>
                <w:rFonts w:ascii="Times New Roman" w:hAnsi="Times New Roman" w:eastAsia="宋体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2025.9</w:t>
            </w:r>
          </w:p>
        </w:tc>
        <w:tc>
          <w:tcPr>
            <w:tcW w:w="1620" w:type="dxa"/>
            <w:vAlign w:val="center"/>
          </w:tcPr>
          <w:p w14:paraId="5F72F7D8">
            <w:pPr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Shuai Wang</w:t>
            </w:r>
          </w:p>
          <w:p w14:paraId="3C9B3A37">
            <w:pPr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 xml:space="preserve">Baoxu 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S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ong</w:t>
            </w:r>
          </w:p>
          <w:p w14:paraId="05E17245">
            <w:pPr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Hongliang Dong</w:t>
            </w:r>
          </w:p>
          <w:p w14:paraId="7CF79558">
            <w:pPr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Wenchang Tong</w:t>
            </w:r>
          </w:p>
          <w:p w14:paraId="16E7E144">
            <w:pPr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Yuhui Gao</w:t>
            </w:r>
          </w:p>
        </w:tc>
      </w:tr>
      <w:tr w14:paraId="3F972F7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1691" w:type="dxa"/>
            <w:vAlign w:val="center"/>
          </w:tcPr>
          <w:p w14:paraId="0CADB4DF">
            <w:pPr>
              <w:snapToGrid w:val="0"/>
              <w:rPr>
                <w:rFonts w:ascii="Times New Roman" w:hAnsi="Times New Roman" w:eastAsia="宋体"/>
                <w:color w:val="EE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矿浆表面张力对磁黄铁矿浮选行为的影响机理</w:t>
            </w:r>
          </w:p>
        </w:tc>
        <w:tc>
          <w:tcPr>
            <w:tcW w:w="714" w:type="dxa"/>
            <w:vAlign w:val="center"/>
          </w:tcPr>
          <w:p w14:paraId="7F007D50">
            <w:pPr>
              <w:snapToGrid w:val="0"/>
              <w:jc w:val="center"/>
              <w:rPr>
                <w:rFonts w:ascii="Times New Roman" w:hAnsi="Times New Roman" w:eastAsia="宋体"/>
                <w:color w:val="EE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773" w:type="dxa"/>
            <w:vAlign w:val="center"/>
          </w:tcPr>
          <w:p w14:paraId="50D47001">
            <w:pPr>
              <w:snapToGrid w:val="0"/>
              <w:jc w:val="center"/>
              <w:rPr>
                <w:rFonts w:ascii="Times New Roman" w:hAnsi="Times New Roman" w:eastAsia="宋体"/>
                <w:color w:val="EE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中国</w:t>
            </w:r>
          </w:p>
        </w:tc>
        <w:tc>
          <w:tcPr>
            <w:tcW w:w="1207" w:type="dxa"/>
            <w:vAlign w:val="center"/>
          </w:tcPr>
          <w:p w14:paraId="00D9BFA4">
            <w:pPr>
              <w:snapToGrid w:val="0"/>
              <w:jc w:val="center"/>
              <w:rPr>
                <w:rFonts w:ascii="Times New Roman" w:hAnsi="Times New Roman" w:eastAsia="宋体"/>
                <w:color w:val="EE000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"https://link.cnki.net/urlid/51.1251.td.20251028.1316.002"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eastAsia="等线" w:cs="Times New Roman"/>
                <w:color w:val="000000"/>
                <w:sz w:val="18"/>
                <w:szCs w:val="18"/>
                <w:u w:val="none"/>
              </w:rPr>
              <w:t>https://link.cnki.net/urlid/51.1251.td.20251028.1316.002</w:t>
            </w:r>
            <w:r>
              <w:rPr>
                <w:rStyle w:val="8"/>
                <w:rFonts w:ascii="Times New Roman" w:hAnsi="Times New Roman" w:eastAsia="等线" w:cs="Times New Roman"/>
                <w:color w:val="000000"/>
                <w:sz w:val="18"/>
                <w:szCs w:val="18"/>
                <w:u w:val="none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3A566C7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矿产</w:t>
            </w:r>
          </w:p>
          <w:p w14:paraId="6CA83CA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综合</w:t>
            </w:r>
          </w:p>
          <w:p w14:paraId="3C99B1EC">
            <w:pPr>
              <w:snapToGrid w:val="0"/>
              <w:jc w:val="center"/>
              <w:rPr>
                <w:rFonts w:ascii="Times New Roman" w:hAnsi="Times New Roman" w:eastAsia="宋体"/>
                <w:color w:val="EE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利用</w:t>
            </w:r>
          </w:p>
        </w:tc>
        <w:tc>
          <w:tcPr>
            <w:tcW w:w="1559" w:type="dxa"/>
            <w:vAlign w:val="center"/>
          </w:tcPr>
          <w:p w14:paraId="6F4B7F2D">
            <w:pPr>
              <w:snapToGrid w:val="0"/>
              <w:jc w:val="center"/>
              <w:rPr>
                <w:rFonts w:ascii="Times New Roman" w:hAnsi="Times New Roman" w:eastAsia="宋体"/>
                <w:color w:val="EE000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"https://link.cnki.net/urlid/51.1251.td.20251028.1316.002"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eastAsia="等线" w:cs="Times New Roman"/>
                <w:color w:val="000000"/>
                <w:sz w:val="18"/>
                <w:szCs w:val="18"/>
                <w:u w:val="none"/>
              </w:rPr>
              <w:t>https://link.cnki.net/urlid/51.1251.td.20251028.1316.002</w:t>
            </w:r>
            <w:r>
              <w:rPr>
                <w:rStyle w:val="8"/>
                <w:rFonts w:ascii="Times New Roman" w:hAnsi="Times New Roman" w:eastAsia="等线" w:cs="Times New Roman"/>
                <w:color w:val="000000"/>
                <w:sz w:val="18"/>
                <w:szCs w:val="18"/>
                <w:u w:val="none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E5AE1DA">
            <w:pPr>
              <w:snapToGrid w:val="0"/>
              <w:jc w:val="center"/>
              <w:rPr>
                <w:rFonts w:ascii="Times New Roman" w:hAnsi="Times New Roman" w:eastAsia="宋体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2025.10</w:t>
            </w:r>
          </w:p>
        </w:tc>
        <w:tc>
          <w:tcPr>
            <w:tcW w:w="1620" w:type="dxa"/>
            <w:vAlign w:val="center"/>
          </w:tcPr>
          <w:p w14:paraId="65A84507">
            <w:pPr>
              <w:snapToGrid w:val="0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</w:rPr>
              <w:t>周兰，宋宝旭，南楠，马芳源</w:t>
            </w:r>
          </w:p>
        </w:tc>
      </w:tr>
      <w:tr w14:paraId="7E05463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1691" w:type="dxa"/>
            <w:vAlign w:val="center"/>
          </w:tcPr>
          <w:p w14:paraId="26044504">
            <w:pPr>
              <w:snapToGrid w:val="0"/>
              <w:jc w:val="center"/>
              <w:rPr>
                <w:rFonts w:ascii="Times New Roman" w:hAnsi="Times New Roman" w:eastAsia="宋体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Enhanced depression of lime on pyrite via pre-oxidation in weakly alkaline systems</w:t>
            </w:r>
          </w:p>
        </w:tc>
        <w:tc>
          <w:tcPr>
            <w:tcW w:w="714" w:type="dxa"/>
            <w:vAlign w:val="center"/>
          </w:tcPr>
          <w:p w14:paraId="0CD8760F">
            <w:pPr>
              <w:snapToGrid w:val="0"/>
              <w:jc w:val="center"/>
              <w:rPr>
                <w:rFonts w:ascii="Times New Roman" w:hAnsi="Times New Roman" w:eastAsia="宋体"/>
                <w:color w:val="EE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773" w:type="dxa"/>
            <w:vAlign w:val="center"/>
          </w:tcPr>
          <w:p w14:paraId="6735DB7D">
            <w:pPr>
              <w:snapToGrid w:val="0"/>
              <w:jc w:val="center"/>
              <w:rPr>
                <w:rFonts w:ascii="Times New Roman" w:hAnsi="Times New Roman" w:eastAsia="宋体"/>
                <w:color w:val="EE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荷兰</w:t>
            </w:r>
          </w:p>
        </w:tc>
        <w:tc>
          <w:tcPr>
            <w:tcW w:w="1207" w:type="dxa"/>
            <w:vAlign w:val="center"/>
          </w:tcPr>
          <w:p w14:paraId="1832338A">
            <w:pPr>
              <w:snapToGrid w:val="0"/>
              <w:jc w:val="center"/>
              <w:rPr>
                <w:rFonts w:ascii="Times New Roman" w:hAnsi="Times New Roman" w:eastAsia="宋体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DOI: 10.1016/j.seppur.2024.127528</w:t>
            </w:r>
          </w:p>
        </w:tc>
        <w:tc>
          <w:tcPr>
            <w:tcW w:w="1134" w:type="dxa"/>
            <w:vAlign w:val="center"/>
          </w:tcPr>
          <w:p w14:paraId="58EFE28A">
            <w:pPr>
              <w:snapToGrid w:val="0"/>
              <w:jc w:val="center"/>
              <w:rPr>
                <w:rFonts w:ascii="Times New Roman" w:hAnsi="Times New Roman" w:eastAsia="宋体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Separation and Purification Technology</w:t>
            </w:r>
          </w:p>
        </w:tc>
        <w:tc>
          <w:tcPr>
            <w:tcW w:w="1559" w:type="dxa"/>
            <w:vAlign w:val="center"/>
          </w:tcPr>
          <w:p w14:paraId="05D2A4D3">
            <w:pPr>
              <w:snapToGrid w:val="0"/>
              <w:jc w:val="center"/>
              <w:rPr>
                <w:rFonts w:ascii="Times New Roman" w:hAnsi="Times New Roman" w:eastAsia="宋体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DOI: 10.1016/j.seppur.2024.127528</w:t>
            </w:r>
          </w:p>
        </w:tc>
        <w:tc>
          <w:tcPr>
            <w:tcW w:w="1134" w:type="dxa"/>
            <w:vAlign w:val="center"/>
          </w:tcPr>
          <w:p w14:paraId="7D09DA36">
            <w:pPr>
              <w:snapToGrid w:val="0"/>
              <w:jc w:val="center"/>
              <w:rPr>
                <w:rFonts w:ascii="Times New Roman" w:hAnsi="Times New Roman" w:eastAsia="宋体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2024.4</w:t>
            </w:r>
          </w:p>
        </w:tc>
        <w:tc>
          <w:tcPr>
            <w:tcW w:w="1620" w:type="dxa"/>
            <w:vAlign w:val="center"/>
          </w:tcPr>
          <w:p w14:paraId="442CD318">
            <w:pPr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Jincheng Ran</w:t>
            </w:r>
          </w:p>
          <w:p w14:paraId="01ECDD67">
            <w:pPr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Wen Tang</w:t>
            </w:r>
          </w:p>
          <w:p w14:paraId="2042DDD7">
            <w:pPr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Menghan Zong</w:t>
            </w:r>
          </w:p>
          <w:p w14:paraId="487FB75C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Huabing Xu</w:t>
            </w:r>
          </w:p>
          <w:p w14:paraId="4354B3DB">
            <w:pPr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Chao Wang</w:t>
            </w:r>
          </w:p>
          <w:p w14:paraId="353372CA">
            <w:pPr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Zhaolian Wang,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Fengliang Liu</w:t>
            </w:r>
          </w:p>
          <w:p w14:paraId="06BA1802">
            <w:pPr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Baoxu Song</w:t>
            </w:r>
          </w:p>
        </w:tc>
      </w:tr>
      <w:tr w14:paraId="75AF087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1691" w:type="dxa"/>
            <w:vAlign w:val="center"/>
          </w:tcPr>
          <w:p w14:paraId="2B63D53F">
            <w:pPr>
              <w:snapToGrid w:val="0"/>
              <w:jc w:val="center"/>
              <w:rPr>
                <w:rFonts w:ascii="Times New Roman" w:hAnsi="Times New Roman" w:eastAsia="宋体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Citric acid as a green rejuvenator: mechanistic insights into the complete recovery of floatability for oxidized arsenopyrite</w:t>
            </w:r>
          </w:p>
        </w:tc>
        <w:tc>
          <w:tcPr>
            <w:tcW w:w="714" w:type="dxa"/>
            <w:vAlign w:val="center"/>
          </w:tcPr>
          <w:p w14:paraId="2FF891F4">
            <w:pPr>
              <w:snapToGrid w:val="0"/>
              <w:jc w:val="center"/>
              <w:rPr>
                <w:rFonts w:ascii="Times New Roman" w:hAnsi="Times New Roman" w:eastAsia="宋体"/>
                <w:color w:val="EE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773" w:type="dxa"/>
            <w:vAlign w:val="center"/>
          </w:tcPr>
          <w:p w14:paraId="6E03FCBA">
            <w:pPr>
              <w:snapToGrid w:val="0"/>
              <w:jc w:val="center"/>
              <w:rPr>
                <w:rFonts w:ascii="Times New Roman" w:hAnsi="Times New Roman" w:eastAsia="宋体"/>
                <w:color w:val="EE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美国</w:t>
            </w:r>
          </w:p>
        </w:tc>
        <w:tc>
          <w:tcPr>
            <w:tcW w:w="1207" w:type="dxa"/>
            <w:vAlign w:val="center"/>
          </w:tcPr>
          <w:p w14:paraId="2A036987">
            <w:pPr>
              <w:snapToGrid w:val="0"/>
              <w:jc w:val="center"/>
              <w:rPr>
                <w:rFonts w:ascii="Times New Roman" w:hAnsi="Times New Roman" w:eastAsia="宋体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DOI: 10.1016/j.jclepro.2025.146700</w:t>
            </w:r>
          </w:p>
        </w:tc>
        <w:tc>
          <w:tcPr>
            <w:tcW w:w="1134" w:type="dxa"/>
            <w:vAlign w:val="center"/>
          </w:tcPr>
          <w:p w14:paraId="5FF4208E">
            <w:pPr>
              <w:snapToGrid w:val="0"/>
              <w:jc w:val="center"/>
              <w:rPr>
                <w:rFonts w:ascii="Times New Roman" w:hAnsi="Times New Roman" w:eastAsia="宋体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Journal of Cleaner Production</w:t>
            </w:r>
          </w:p>
        </w:tc>
        <w:tc>
          <w:tcPr>
            <w:tcW w:w="1559" w:type="dxa"/>
            <w:vAlign w:val="center"/>
          </w:tcPr>
          <w:p w14:paraId="3391D07D">
            <w:pPr>
              <w:snapToGrid w:val="0"/>
              <w:jc w:val="center"/>
              <w:rPr>
                <w:rFonts w:ascii="Times New Roman" w:hAnsi="Times New Roman" w:eastAsia="宋体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DOI: 10.1016/j.jclepro.2025.146700</w:t>
            </w:r>
          </w:p>
        </w:tc>
        <w:tc>
          <w:tcPr>
            <w:tcW w:w="1134" w:type="dxa"/>
            <w:vAlign w:val="center"/>
          </w:tcPr>
          <w:p w14:paraId="7BF80A46">
            <w:pPr>
              <w:snapToGrid w:val="0"/>
              <w:jc w:val="center"/>
              <w:rPr>
                <w:rFonts w:ascii="Times New Roman" w:hAnsi="Times New Roman" w:eastAsia="宋体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2025.9</w:t>
            </w:r>
          </w:p>
        </w:tc>
        <w:tc>
          <w:tcPr>
            <w:tcW w:w="1620" w:type="dxa"/>
            <w:vAlign w:val="center"/>
          </w:tcPr>
          <w:p w14:paraId="7390DFB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Jincheng Ran</w:t>
            </w:r>
          </w:p>
          <w:p w14:paraId="45CD5B64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Xinyan Wu</w:t>
            </w:r>
          </w:p>
          <w:p w14:paraId="162F72A9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Wen Tang</w:t>
            </w:r>
          </w:p>
          <w:p w14:paraId="7F7680F4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Yipeng Zuo</w:t>
            </w:r>
          </w:p>
          <w:p w14:paraId="698CEB34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Man Jiang</w:t>
            </w:r>
          </w:p>
          <w:p w14:paraId="07FB700E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Enxia Gao</w:t>
            </w:r>
          </w:p>
          <w:p w14:paraId="732EF734">
            <w:pPr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Baoxu Song</w:t>
            </w:r>
          </w:p>
        </w:tc>
      </w:tr>
      <w:tr w14:paraId="7D8F63F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1691" w:type="dxa"/>
            <w:vAlign w:val="center"/>
          </w:tcPr>
          <w:p w14:paraId="56E523A2">
            <w:pPr>
              <w:snapToGrid w:val="0"/>
              <w:jc w:val="center"/>
              <w:rPr>
                <w:rFonts w:ascii="Times New Roman" w:hAnsi="Times New Roman" w:eastAsia="宋体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Flotation separation of pyrite from arsenopyrite by surface discharge plasma modification</w:t>
            </w:r>
          </w:p>
        </w:tc>
        <w:tc>
          <w:tcPr>
            <w:tcW w:w="714" w:type="dxa"/>
            <w:vAlign w:val="center"/>
          </w:tcPr>
          <w:p w14:paraId="2F94ECAC">
            <w:pPr>
              <w:snapToGrid w:val="0"/>
              <w:jc w:val="center"/>
              <w:rPr>
                <w:rFonts w:ascii="Times New Roman" w:hAnsi="Times New Roman" w:eastAsia="宋体"/>
                <w:color w:val="EE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773" w:type="dxa"/>
            <w:vAlign w:val="center"/>
          </w:tcPr>
          <w:p w14:paraId="7F484EC2">
            <w:pPr>
              <w:snapToGrid w:val="0"/>
              <w:jc w:val="center"/>
              <w:rPr>
                <w:rFonts w:ascii="Times New Roman" w:hAnsi="Times New Roman" w:eastAsia="宋体"/>
                <w:color w:val="EE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荷兰</w:t>
            </w:r>
          </w:p>
        </w:tc>
        <w:tc>
          <w:tcPr>
            <w:tcW w:w="1207" w:type="dxa"/>
            <w:vAlign w:val="center"/>
          </w:tcPr>
          <w:p w14:paraId="1402653C">
            <w:pPr>
              <w:snapToGrid w:val="0"/>
              <w:jc w:val="center"/>
              <w:rPr>
                <w:rFonts w:ascii="Times New Roman" w:hAnsi="Times New Roman" w:eastAsia="宋体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DOI: 10.1016/j.seppur.2023.123579</w:t>
            </w:r>
          </w:p>
        </w:tc>
        <w:tc>
          <w:tcPr>
            <w:tcW w:w="1134" w:type="dxa"/>
            <w:vAlign w:val="center"/>
          </w:tcPr>
          <w:p w14:paraId="3AF272E8">
            <w:pPr>
              <w:snapToGrid w:val="0"/>
              <w:jc w:val="center"/>
              <w:rPr>
                <w:rFonts w:ascii="Times New Roman" w:hAnsi="Times New Roman" w:eastAsia="宋体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Separation and Purification Technology</w:t>
            </w:r>
          </w:p>
        </w:tc>
        <w:tc>
          <w:tcPr>
            <w:tcW w:w="1559" w:type="dxa"/>
            <w:vAlign w:val="center"/>
          </w:tcPr>
          <w:p w14:paraId="022F0C65">
            <w:pPr>
              <w:snapToGrid w:val="0"/>
              <w:jc w:val="center"/>
              <w:rPr>
                <w:rFonts w:ascii="Times New Roman" w:hAnsi="Times New Roman" w:eastAsia="宋体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DOI: 10.1016/j.seppur.2023.123579</w:t>
            </w:r>
          </w:p>
        </w:tc>
        <w:tc>
          <w:tcPr>
            <w:tcW w:w="1134" w:type="dxa"/>
            <w:vAlign w:val="center"/>
          </w:tcPr>
          <w:p w14:paraId="61FB378F">
            <w:pPr>
              <w:snapToGrid w:val="0"/>
              <w:jc w:val="center"/>
              <w:rPr>
                <w:rFonts w:ascii="Times New Roman" w:hAnsi="Times New Roman" w:eastAsia="宋体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2023.3</w:t>
            </w:r>
          </w:p>
        </w:tc>
        <w:tc>
          <w:tcPr>
            <w:tcW w:w="1620" w:type="dxa"/>
            <w:vAlign w:val="center"/>
          </w:tcPr>
          <w:p w14:paraId="6E567C99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Jincheng Ran</w:t>
            </w:r>
          </w:p>
          <w:p w14:paraId="313A80D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Yuepeng Li</w:t>
            </w:r>
          </w:p>
          <w:p w14:paraId="0753CA92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Menghan Zong</w:t>
            </w:r>
          </w:p>
          <w:p w14:paraId="6F7BE81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Huabing Xu</w:t>
            </w:r>
          </w:p>
          <w:p w14:paraId="3F4B5D3E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Man Jiang</w:t>
            </w:r>
          </w:p>
          <w:p w14:paraId="31CAB5A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Enxia Gao</w:t>
            </w:r>
          </w:p>
          <w:p w14:paraId="6AB392A4">
            <w:pPr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Zhiguo Zhang</w:t>
            </w:r>
          </w:p>
        </w:tc>
      </w:tr>
      <w:tr w14:paraId="1666F4C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1691" w:type="dxa"/>
            <w:vAlign w:val="center"/>
          </w:tcPr>
          <w:p w14:paraId="00FB8EC5">
            <w:pPr>
              <w:snapToGrid w:val="0"/>
              <w:jc w:val="center"/>
              <w:rPr>
                <w:rFonts w:ascii="Times New Roman" w:hAnsi="Times New Roman" w:eastAsia="宋体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Study on the Effect of the New Collector KDB-3 on the Enhanced Recovery of Gold from Cyanide Tailings</w:t>
            </w:r>
          </w:p>
        </w:tc>
        <w:tc>
          <w:tcPr>
            <w:tcW w:w="714" w:type="dxa"/>
            <w:vAlign w:val="center"/>
          </w:tcPr>
          <w:p w14:paraId="4DA0D556">
            <w:pPr>
              <w:snapToGrid w:val="0"/>
              <w:jc w:val="center"/>
              <w:rPr>
                <w:rFonts w:ascii="Times New Roman" w:hAnsi="Times New Roman" w:eastAsia="宋体"/>
                <w:color w:val="EE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773" w:type="dxa"/>
            <w:vAlign w:val="center"/>
          </w:tcPr>
          <w:p w14:paraId="2E251FCF">
            <w:pPr>
              <w:snapToGrid w:val="0"/>
              <w:jc w:val="center"/>
              <w:rPr>
                <w:rFonts w:ascii="Times New Roman" w:hAnsi="Times New Roman" w:eastAsia="宋体"/>
                <w:color w:val="EE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英国</w:t>
            </w:r>
          </w:p>
        </w:tc>
        <w:tc>
          <w:tcPr>
            <w:tcW w:w="1207" w:type="dxa"/>
            <w:vAlign w:val="center"/>
          </w:tcPr>
          <w:p w14:paraId="614205CA">
            <w:pPr>
              <w:snapToGrid w:val="0"/>
              <w:jc w:val="center"/>
              <w:rPr>
                <w:rFonts w:ascii="Times New Roman" w:hAnsi="Times New Roman" w:eastAsia="宋体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DOI: 10.1007/s11837-026-08589-8</w:t>
            </w:r>
          </w:p>
        </w:tc>
        <w:tc>
          <w:tcPr>
            <w:tcW w:w="1134" w:type="dxa"/>
            <w:vAlign w:val="center"/>
          </w:tcPr>
          <w:p w14:paraId="3CE4FC10">
            <w:pPr>
              <w:snapToGrid w:val="0"/>
              <w:jc w:val="center"/>
              <w:rPr>
                <w:rFonts w:ascii="Times New Roman" w:hAnsi="Times New Roman" w:eastAsia="宋体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Particulate Science and Technology</w:t>
            </w:r>
          </w:p>
        </w:tc>
        <w:tc>
          <w:tcPr>
            <w:tcW w:w="1559" w:type="dxa"/>
            <w:vAlign w:val="center"/>
          </w:tcPr>
          <w:p w14:paraId="37A6B7F2">
            <w:pPr>
              <w:snapToGrid w:val="0"/>
              <w:jc w:val="center"/>
              <w:rPr>
                <w:rFonts w:ascii="Times New Roman" w:hAnsi="Times New Roman" w:eastAsia="宋体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DOI: 10.1007/s11837-026-08589-8</w:t>
            </w:r>
          </w:p>
        </w:tc>
        <w:tc>
          <w:tcPr>
            <w:tcW w:w="1134" w:type="dxa"/>
            <w:vAlign w:val="center"/>
          </w:tcPr>
          <w:p w14:paraId="11EB995B">
            <w:pPr>
              <w:snapToGrid w:val="0"/>
              <w:jc w:val="center"/>
              <w:rPr>
                <w:rFonts w:ascii="Times New Roman" w:hAnsi="Times New Roman" w:eastAsia="宋体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2026.1</w:t>
            </w:r>
          </w:p>
        </w:tc>
        <w:tc>
          <w:tcPr>
            <w:tcW w:w="1620" w:type="dxa"/>
            <w:vAlign w:val="center"/>
          </w:tcPr>
          <w:p w14:paraId="1264B20A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Haoran Liu</w:t>
            </w:r>
          </w:p>
          <w:p w14:paraId="523FE0C7">
            <w:pPr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Fangyuan Ma</w:t>
            </w:r>
          </w:p>
        </w:tc>
      </w:tr>
    </w:tbl>
    <w:p w14:paraId="6A56FF13">
      <w:pPr>
        <w:shd w:val="clear" w:color="auto" w:fill="FFFFFF"/>
        <w:jc w:val="center"/>
        <w:rPr>
          <w:rStyle w:val="7"/>
          <w:rFonts w:ascii="Times New Roman" w:hAnsi="Times New Roman" w:eastAsia="仿宋_GB2312" w:cs="仿宋_GB2312"/>
          <w:b w:val="0"/>
          <w:bCs w:val="0"/>
          <w:sz w:val="32"/>
          <w:szCs w:val="32"/>
        </w:rPr>
      </w:pPr>
    </w:p>
    <w:sectPr>
      <w:pgSz w:w="11906" w:h="16838"/>
      <w:pgMar w:top="2098" w:right="1474" w:bottom="1984" w:left="147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B6220E"/>
    <w:rsid w:val="00080BDE"/>
    <w:rsid w:val="001A2AE8"/>
    <w:rsid w:val="001C15F7"/>
    <w:rsid w:val="001D5E91"/>
    <w:rsid w:val="002A14F0"/>
    <w:rsid w:val="003078F3"/>
    <w:rsid w:val="00455282"/>
    <w:rsid w:val="004E2596"/>
    <w:rsid w:val="00512369"/>
    <w:rsid w:val="005324EE"/>
    <w:rsid w:val="00542FBD"/>
    <w:rsid w:val="00587953"/>
    <w:rsid w:val="005F7EA8"/>
    <w:rsid w:val="006E7C1E"/>
    <w:rsid w:val="0072067F"/>
    <w:rsid w:val="007A3897"/>
    <w:rsid w:val="007F16E3"/>
    <w:rsid w:val="00B265DA"/>
    <w:rsid w:val="00B76E08"/>
    <w:rsid w:val="00BF2468"/>
    <w:rsid w:val="00CC6AB6"/>
    <w:rsid w:val="00CC78F8"/>
    <w:rsid w:val="00CD3BD5"/>
    <w:rsid w:val="00D36667"/>
    <w:rsid w:val="00EA7FAD"/>
    <w:rsid w:val="00EE01A2"/>
    <w:rsid w:val="00F8472B"/>
    <w:rsid w:val="08020AB2"/>
    <w:rsid w:val="2077715A"/>
    <w:rsid w:val="2ED81D6F"/>
    <w:rsid w:val="397844F6"/>
    <w:rsid w:val="3D6A2EE3"/>
    <w:rsid w:val="52925986"/>
    <w:rsid w:val="7FB62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0"/>
    <w:qFormat/>
    <w:uiPriority w:val="0"/>
    <w:pPr>
      <w:spacing w:line="360" w:lineRule="auto"/>
      <w:ind w:firstLine="480" w:firstLineChars="200"/>
    </w:pPr>
    <w:rPr>
      <w:rFonts w:ascii="仿宋_GB2312" w:hAnsi="Times New Roman" w:eastAsia="宋体" w:cs="Times New Roman"/>
      <w:sz w:val="24"/>
      <w:szCs w:val="20"/>
      <w:lang w:val="zh-CN" w:eastAsia="zh-CN"/>
    </w:rPr>
  </w:style>
  <w:style w:type="paragraph" w:styleId="3">
    <w:name w:val="footer"/>
    <w:basedOn w:val="1"/>
    <w:link w:val="12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qFormat/>
    <w:uiPriority w:val="22"/>
    <w:rPr>
      <w:b/>
      <w:bCs/>
    </w:rPr>
  </w:style>
  <w:style w:type="character" w:styleId="8">
    <w:name w:val="Hyperlink"/>
    <w:basedOn w:val="6"/>
    <w:unhideWhenUsed/>
    <w:uiPriority w:val="99"/>
    <w:rPr>
      <w:color w:val="0000FF"/>
      <w:u w:val="single"/>
    </w:rPr>
  </w:style>
  <w:style w:type="character" w:customStyle="1" w:styleId="9">
    <w:name w:val="纯文本 字符"/>
    <w:basedOn w:val="6"/>
    <w:uiPriority w:val="0"/>
    <w:rPr>
      <w:rFonts w:hAnsi="Courier New" w:cs="Courier New" w:asciiTheme="minorEastAsia"/>
      <w:kern w:val="2"/>
      <w:sz w:val="21"/>
      <w:szCs w:val="24"/>
    </w:rPr>
  </w:style>
  <w:style w:type="character" w:customStyle="1" w:styleId="10">
    <w:name w:val="纯文本 Char"/>
    <w:link w:val="2"/>
    <w:uiPriority w:val="0"/>
    <w:rPr>
      <w:rFonts w:ascii="仿宋_GB2312" w:hAnsi="Times New Roman" w:eastAsia="宋体" w:cs="Times New Roman"/>
      <w:kern w:val="2"/>
      <w:sz w:val="24"/>
      <w:lang w:val="zh-CN" w:eastAsia="zh-CN"/>
    </w:rPr>
  </w:style>
  <w:style w:type="character" w:customStyle="1" w:styleId="11">
    <w:name w:val="页眉 Char"/>
    <w:basedOn w:val="6"/>
    <w:link w:val="4"/>
    <w:uiPriority w:val="0"/>
    <w:rPr>
      <w:kern w:val="2"/>
      <w:sz w:val="18"/>
      <w:szCs w:val="18"/>
    </w:rPr>
  </w:style>
  <w:style w:type="character" w:customStyle="1" w:styleId="12">
    <w:name w:val="页脚 Char"/>
    <w:basedOn w:val="6"/>
    <w:link w:val="3"/>
    <w:uiPriority w:val="0"/>
    <w:rPr>
      <w:kern w:val="2"/>
      <w:sz w:val="18"/>
      <w:szCs w:val="18"/>
    </w:rPr>
  </w:style>
  <w:style w:type="character" w:customStyle="1" w:styleId="13">
    <w:name w:val="Unresolved Mention"/>
    <w:basedOn w:val="6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D6E980-D227-4812-8C39-58F22B2532C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2</Pages>
  <Words>1293</Words>
  <Characters>2614</Characters>
  <Lines>21</Lines>
  <Paragraphs>6</Paragraphs>
  <TotalTime>34</TotalTime>
  <ScaleCrop>false</ScaleCrop>
  <LinksUpToDate>false</LinksUpToDate>
  <CharactersWithSpaces>2734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2026-10-10T06:43:00Z</dcterms:created>
  <dc:creator>刘楚威</dc:creator>
  <cp:lastModifiedBy>xm</cp:lastModifiedBy>
  <cp:lastPrinted>2026-10-10T06:49:52Z</cp:lastPrinted>
  <dcterms:modified xsi:type="dcterms:W3CDTF">2026-10-10T06:50:02Z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40771CC24AE54B07AAD1B0EBD0423CF5_13</vt:lpwstr>
  </property>
  <property fmtid="{D5CDD505-2E9C-101B-9397-08002B2CF9AE}" pid="4" name="KSOTemplateDocerSaveRecord">
    <vt:lpwstr>eyJoZGlkIjoiY2U0MmQ0Mzk3NDA4ZWNlY2E3NmViZWIxYmRhYjZmZTIiLCJ1c2VySWQiOiIxMjIxNTczNjMxIn0=</vt:lpwstr>
  </property>
</Properties>
</file>