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i w:val="0"/>
          <w:iCs w:val="0"/>
          <w:caps w:val="0"/>
          <w:color w:val="333333"/>
          <w:spacing w:val="0"/>
          <w:sz w:val="18"/>
          <w:szCs w:val="18"/>
        </w:rPr>
      </w:pPr>
      <w:bookmarkStart w:id="0" w:name="_GoBack"/>
      <w:r>
        <w:rPr>
          <w:rFonts w:hint="eastAsia" w:ascii="微软雅黑" w:hAnsi="微软雅黑" w:eastAsia="微软雅黑" w:cs="微软雅黑"/>
          <w:i w:val="0"/>
          <w:iCs w:val="0"/>
          <w:caps w:val="0"/>
          <w:color w:val="045BB8"/>
          <w:spacing w:val="0"/>
          <w:kern w:val="0"/>
          <w:sz w:val="33"/>
          <w:szCs w:val="33"/>
          <w:bdr w:val="none" w:color="auto" w:sz="0" w:space="0"/>
          <w:shd w:val="clear" w:fill="FFFFFF"/>
          <w:lang w:val="en-US" w:eastAsia="zh-CN" w:bidi="ar"/>
        </w:rPr>
        <w:t>中国钢结构协会“科学技术进步奖”评选管理规定（暂行）</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宋体" w:hAnsi="宋体" w:eastAsia="宋体" w:cs="宋体"/>
          <w:color w:val="666666"/>
          <w:sz w:val="24"/>
          <w:szCs w:val="24"/>
        </w:rPr>
      </w:pPr>
      <w:r>
        <w:rPr>
          <w:rFonts w:hint="eastAsia" w:ascii="宋体" w:hAnsi="宋体" w:eastAsia="宋体" w:cs="宋体"/>
          <w:b/>
          <w:bCs/>
          <w:i w:val="0"/>
          <w:iCs w:val="0"/>
          <w:caps w:val="0"/>
          <w:color w:val="666666"/>
          <w:spacing w:val="0"/>
          <w:sz w:val="24"/>
          <w:szCs w:val="24"/>
          <w:bdr w:val="none" w:color="auto" w:sz="0" w:space="0"/>
          <w:shd w:val="clear" w:fill="FFFFFF"/>
        </w:rPr>
        <w:t>第一章 总则</w:t>
      </w:r>
      <w:r>
        <w:rPr>
          <w:rFonts w:hint="eastAsia" w:ascii="宋体" w:hAnsi="宋体" w:eastAsia="宋体" w:cs="宋体"/>
          <w:i w:val="0"/>
          <w:iCs w:val="0"/>
          <w:caps w:val="0"/>
          <w:color w:val="666666"/>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w:t>
      </w:r>
      <w:r>
        <w:rPr>
          <w:rFonts w:hint="eastAsia" w:ascii="宋体" w:hAnsi="宋体" w:eastAsia="宋体" w:cs="宋体"/>
          <w:b/>
          <w:bCs/>
          <w:i w:val="0"/>
          <w:iCs w:val="0"/>
          <w:caps w:val="0"/>
          <w:color w:val="666666"/>
          <w:spacing w:val="0"/>
          <w:sz w:val="24"/>
          <w:szCs w:val="24"/>
          <w:bdr w:val="none" w:color="auto" w:sz="0" w:space="0"/>
          <w:shd w:val="clear" w:fill="FFFFFF"/>
        </w:rPr>
        <w:t>第一条</w:t>
      </w:r>
      <w:r>
        <w:rPr>
          <w:rFonts w:hint="eastAsia" w:ascii="宋体" w:hAnsi="宋体" w:eastAsia="宋体" w:cs="宋体"/>
          <w:i w:val="0"/>
          <w:iCs w:val="0"/>
          <w:caps w:val="0"/>
          <w:color w:val="666666"/>
          <w:spacing w:val="0"/>
          <w:sz w:val="24"/>
          <w:szCs w:val="24"/>
          <w:bdr w:val="none" w:color="auto" w:sz="0" w:space="0"/>
          <w:shd w:val="clear" w:fill="FFFFFF"/>
        </w:rPr>
        <w:t> 为了规范中国钢结构协会（以下简称“协会”）“科学技术进步奖”的评审工作，根据《国家科学技术奖励条例》《社会力量设立科学技术奖管理办法》和《中国钢结构协会科学技术奖管理办法》等有关规定，制定本规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w:t>
      </w:r>
      <w:r>
        <w:rPr>
          <w:rFonts w:hint="eastAsia" w:ascii="宋体" w:hAnsi="宋体" w:eastAsia="宋体" w:cs="宋体"/>
          <w:b/>
          <w:bCs/>
          <w:i w:val="0"/>
          <w:iCs w:val="0"/>
          <w:caps w:val="0"/>
          <w:color w:val="666666"/>
          <w:spacing w:val="0"/>
          <w:sz w:val="24"/>
          <w:szCs w:val="24"/>
          <w:bdr w:val="none" w:color="auto" w:sz="0" w:space="0"/>
          <w:shd w:val="clear" w:fill="FFFFFF"/>
        </w:rPr>
        <w:t>第二条</w:t>
      </w:r>
      <w:r>
        <w:rPr>
          <w:rFonts w:hint="eastAsia" w:ascii="宋体" w:hAnsi="宋体" w:eastAsia="宋体" w:cs="宋体"/>
          <w:i w:val="0"/>
          <w:iCs w:val="0"/>
          <w:caps w:val="0"/>
          <w:color w:val="666666"/>
          <w:spacing w:val="0"/>
          <w:sz w:val="24"/>
          <w:szCs w:val="24"/>
          <w:bdr w:val="none" w:color="auto" w:sz="0" w:space="0"/>
          <w:shd w:val="clear" w:fill="FFFFFF"/>
        </w:rPr>
        <w:t> 中国钢结构协会（以下简称“协会”）科学技术进步奖的评选工作，贯彻尊重知识、尊重人才的方针，奖项评选工作坚持公开、公正、公平的原则，不得泄露国家秘密，不得损害国家安全和公共利益。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w:t>
      </w:r>
      <w:r>
        <w:rPr>
          <w:rFonts w:hint="eastAsia" w:ascii="宋体" w:hAnsi="宋体" w:eastAsia="宋体" w:cs="宋体"/>
          <w:b/>
          <w:bCs/>
          <w:i w:val="0"/>
          <w:iCs w:val="0"/>
          <w:caps w:val="0"/>
          <w:color w:val="666666"/>
          <w:spacing w:val="0"/>
          <w:sz w:val="24"/>
          <w:szCs w:val="24"/>
          <w:bdr w:val="none" w:color="auto" w:sz="0" w:space="0"/>
          <w:shd w:val="clear" w:fill="FFFFFF"/>
        </w:rPr>
        <w:t>第三条 </w:t>
      </w:r>
      <w:r>
        <w:rPr>
          <w:rFonts w:hint="eastAsia" w:ascii="宋体" w:hAnsi="宋体" w:eastAsia="宋体" w:cs="宋体"/>
          <w:i w:val="0"/>
          <w:iCs w:val="0"/>
          <w:caps w:val="0"/>
          <w:color w:val="666666"/>
          <w:spacing w:val="0"/>
          <w:sz w:val="24"/>
          <w:szCs w:val="24"/>
          <w:bdr w:val="none" w:color="auto" w:sz="0" w:space="0"/>
          <w:shd w:val="clear" w:fill="FFFFFF"/>
        </w:rPr>
        <w:t>本规定属于协会制度体系中的第二层级，上级制度为《中国钢结构协会科学技术奖管理办法》，适用于总会秘书处和各分支机构秘书处。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w:t>
      </w:r>
      <w:r>
        <w:rPr>
          <w:rFonts w:hint="eastAsia" w:ascii="宋体" w:hAnsi="宋体" w:eastAsia="宋体" w:cs="宋体"/>
          <w:b/>
          <w:bCs/>
          <w:i w:val="0"/>
          <w:iCs w:val="0"/>
          <w:caps w:val="0"/>
          <w:color w:val="666666"/>
          <w:spacing w:val="0"/>
          <w:sz w:val="24"/>
          <w:szCs w:val="24"/>
          <w:bdr w:val="none" w:color="auto" w:sz="0" w:space="0"/>
          <w:shd w:val="clear" w:fill="FFFFFF"/>
        </w:rPr>
        <w:t>第四条</w:t>
      </w:r>
      <w:r>
        <w:rPr>
          <w:rFonts w:hint="eastAsia" w:ascii="宋体" w:hAnsi="宋体" w:eastAsia="宋体" w:cs="宋体"/>
          <w:i w:val="0"/>
          <w:iCs w:val="0"/>
          <w:caps w:val="0"/>
          <w:color w:val="666666"/>
          <w:spacing w:val="0"/>
          <w:sz w:val="24"/>
          <w:szCs w:val="24"/>
          <w:bdr w:val="none" w:color="auto" w:sz="0" w:space="0"/>
          <w:shd w:val="clear" w:fill="FFFFFF"/>
        </w:rPr>
        <w:t> 本规定主要应对以下可能存在的风险：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协会科学技术进步奖定位不明确，职责不清晰，各项管理工作不规范，有可能带来的法律风险。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宋体" w:hAnsi="宋体" w:eastAsia="宋体" w:cs="宋体"/>
          <w:color w:val="666666"/>
          <w:sz w:val="24"/>
          <w:szCs w:val="24"/>
        </w:rPr>
      </w:pPr>
      <w:r>
        <w:rPr>
          <w:rFonts w:hint="eastAsia" w:ascii="宋体" w:hAnsi="宋体" w:eastAsia="宋体" w:cs="宋体"/>
          <w:b/>
          <w:bCs/>
          <w:i w:val="0"/>
          <w:iCs w:val="0"/>
          <w:caps w:val="0"/>
          <w:color w:val="666666"/>
          <w:spacing w:val="0"/>
          <w:sz w:val="24"/>
          <w:szCs w:val="24"/>
          <w:bdr w:val="none" w:color="auto" w:sz="0" w:space="0"/>
          <w:shd w:val="clear" w:fill="FFFFFF"/>
        </w:rPr>
        <w:t>第二章 评选范围</w:t>
      </w:r>
      <w:r>
        <w:rPr>
          <w:rFonts w:hint="eastAsia" w:ascii="宋体" w:hAnsi="宋体" w:eastAsia="宋体" w:cs="宋体"/>
          <w:i w:val="0"/>
          <w:iCs w:val="0"/>
          <w:caps w:val="0"/>
          <w:color w:val="666666"/>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w:t>
      </w:r>
      <w:r>
        <w:rPr>
          <w:rFonts w:hint="eastAsia" w:ascii="宋体" w:hAnsi="宋体" w:eastAsia="宋体" w:cs="宋体"/>
          <w:b/>
          <w:bCs/>
          <w:i w:val="0"/>
          <w:iCs w:val="0"/>
          <w:caps w:val="0"/>
          <w:color w:val="666666"/>
          <w:spacing w:val="0"/>
          <w:sz w:val="24"/>
          <w:szCs w:val="24"/>
          <w:bdr w:val="none" w:color="auto" w:sz="0" w:space="0"/>
          <w:shd w:val="clear" w:fill="FFFFFF"/>
        </w:rPr>
        <w:t>第五条</w:t>
      </w:r>
      <w:r>
        <w:rPr>
          <w:rFonts w:hint="eastAsia" w:ascii="宋体" w:hAnsi="宋体" w:eastAsia="宋体" w:cs="宋体"/>
          <w:i w:val="0"/>
          <w:iCs w:val="0"/>
          <w:caps w:val="0"/>
          <w:color w:val="666666"/>
          <w:spacing w:val="0"/>
          <w:sz w:val="24"/>
          <w:szCs w:val="24"/>
          <w:bdr w:val="none" w:color="auto" w:sz="0" w:space="0"/>
          <w:shd w:val="clear" w:fill="FFFFFF"/>
        </w:rPr>
        <w:t> 下列情况不列入评选范围：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（一）已经获得国家技术发明奖、自然科学奖、科学技术进步奖和省（直辖市）、自治区和国务院其它部委科学技术进步奖的项目（含已获其他社会力量设奖机构科学技术奖项目）的成果；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（二）同一成果同时推荐本奖项和其它同类奖项；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（三）成果未经科技成果验收、评价或评审的（会议或函评）；</w:t>
      </w:r>
      <w:r>
        <w:rPr>
          <w:rFonts w:hint="eastAsia" w:ascii="宋体" w:hAnsi="宋体" w:eastAsia="宋体" w:cs="宋体"/>
          <w:i w:val="0"/>
          <w:iCs w:val="0"/>
          <w:caps w:val="0"/>
          <w:color w:val="666666"/>
          <w:spacing w:val="0"/>
          <w:sz w:val="24"/>
          <w:szCs w:val="24"/>
          <w:bdr w:val="none" w:color="auto" w:sz="0" w:space="0"/>
          <w:shd w:val="clear" w:fill="FFFFFF"/>
          <w:lang w:val="en-US"/>
        </w:rPr>
        <w:t>  </w:t>
      </w:r>
      <w:r>
        <w:rPr>
          <w:rFonts w:hint="eastAsia" w:ascii="宋体" w:hAnsi="宋体" w:eastAsia="宋体" w:cs="宋体"/>
          <w:i w:val="0"/>
          <w:iCs w:val="0"/>
          <w:caps w:val="0"/>
          <w:color w:val="666666"/>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（四）《科学技术进步奖申报书》及其附件不全或不按要求填写，超过推荐截止日期；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（五）涉及国防、国家安全领域的保密项目；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（六）不符合本奖项评选范围和相关条件。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宋体" w:hAnsi="宋体" w:eastAsia="宋体" w:cs="宋体"/>
          <w:color w:val="666666"/>
          <w:sz w:val="24"/>
          <w:szCs w:val="24"/>
        </w:rPr>
      </w:pPr>
      <w:r>
        <w:rPr>
          <w:rFonts w:hint="eastAsia" w:ascii="宋体" w:hAnsi="宋体" w:eastAsia="宋体" w:cs="宋体"/>
          <w:b/>
          <w:bCs/>
          <w:i w:val="0"/>
          <w:iCs w:val="0"/>
          <w:caps w:val="0"/>
          <w:color w:val="666666"/>
          <w:spacing w:val="0"/>
          <w:sz w:val="24"/>
          <w:szCs w:val="24"/>
          <w:bdr w:val="none" w:color="auto" w:sz="0" w:space="0"/>
          <w:shd w:val="clear" w:fill="FFFFFF"/>
        </w:rPr>
        <w:t>第三章 申报条件</w:t>
      </w:r>
      <w:r>
        <w:rPr>
          <w:rFonts w:hint="eastAsia" w:ascii="宋体" w:hAnsi="宋体" w:eastAsia="宋体" w:cs="宋体"/>
          <w:i w:val="0"/>
          <w:iCs w:val="0"/>
          <w:caps w:val="0"/>
          <w:color w:val="666666"/>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w:t>
      </w:r>
      <w:r>
        <w:rPr>
          <w:rFonts w:hint="eastAsia" w:ascii="宋体" w:hAnsi="宋体" w:eastAsia="宋体" w:cs="宋体"/>
          <w:b/>
          <w:bCs/>
          <w:i w:val="0"/>
          <w:iCs w:val="0"/>
          <w:caps w:val="0"/>
          <w:color w:val="666666"/>
          <w:spacing w:val="0"/>
          <w:sz w:val="24"/>
          <w:szCs w:val="24"/>
          <w:bdr w:val="none" w:color="auto" w:sz="0" w:space="0"/>
          <w:shd w:val="clear" w:fill="FFFFFF"/>
        </w:rPr>
        <w:t>第六条</w:t>
      </w:r>
      <w:r>
        <w:rPr>
          <w:rFonts w:hint="eastAsia" w:ascii="宋体" w:hAnsi="宋体" w:eastAsia="宋体" w:cs="宋体"/>
          <w:i w:val="0"/>
          <w:iCs w:val="0"/>
          <w:caps w:val="0"/>
          <w:color w:val="666666"/>
          <w:spacing w:val="0"/>
          <w:sz w:val="24"/>
          <w:szCs w:val="24"/>
          <w:bdr w:val="none" w:color="auto" w:sz="0" w:space="0"/>
          <w:shd w:val="clear" w:fill="FFFFFF"/>
        </w:rPr>
        <w:t> 申报科学技术进步奖应具备以下条件：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凡通过省（部、行业）、自治区、直辖市级、学协会等组织的科技成果评价（会议或函评均可），且应用于实践一年以上的，并符合下列条件之一的均可申报科学技术进步奖：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（一）在钢结构领域基础研究和应用基础研究中，做出国内外首次提出并阐明，或者国内外首创的研究成果，并得到行业内公认和引用。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（二）研发钢结构领域新产品、新工艺、新材料、新设备等，具有先进性、创造性、实用性，创造显著经济效益、社会效益、生态环境效益，或者对促进钢结构技术进步做出显著贡献，且具有良好的应用前景。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w:t>
      </w:r>
      <w:r>
        <w:rPr>
          <w:rFonts w:hint="eastAsia" w:ascii="宋体" w:hAnsi="宋体" w:eastAsia="宋体" w:cs="宋体"/>
          <w:b/>
          <w:bCs/>
          <w:i w:val="0"/>
          <w:iCs w:val="0"/>
          <w:caps w:val="0"/>
          <w:color w:val="666666"/>
          <w:spacing w:val="0"/>
          <w:sz w:val="24"/>
          <w:szCs w:val="24"/>
          <w:bdr w:val="none" w:color="auto" w:sz="0" w:space="0"/>
          <w:shd w:val="clear" w:fill="FFFFFF"/>
        </w:rPr>
        <w:t>第七条</w:t>
      </w:r>
      <w:r>
        <w:rPr>
          <w:rFonts w:hint="eastAsia" w:ascii="宋体" w:hAnsi="宋体" w:eastAsia="宋体" w:cs="宋体"/>
          <w:i w:val="0"/>
          <w:iCs w:val="0"/>
          <w:caps w:val="0"/>
          <w:color w:val="666666"/>
          <w:spacing w:val="0"/>
          <w:sz w:val="24"/>
          <w:szCs w:val="24"/>
          <w:bdr w:val="none" w:color="auto" w:sz="0" w:space="0"/>
          <w:shd w:val="clear" w:fill="FFFFFF"/>
        </w:rPr>
        <w:t> 申报科学技术进步奖，必须按规定填写《科学技术进步奖申报书》，并附下列附件：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（一）科学技术总结报告（包括主要技术思路形成、研发情况的概述或试验报告）；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（二）技术创新成果评价、评审、专利证书（会议或函评均可）；</w:t>
      </w:r>
      <w:r>
        <w:rPr>
          <w:rFonts w:hint="eastAsia" w:ascii="宋体" w:hAnsi="宋体" w:eastAsia="宋体" w:cs="宋体"/>
          <w:i w:val="0"/>
          <w:iCs w:val="0"/>
          <w:caps w:val="0"/>
          <w:color w:val="666666"/>
          <w:spacing w:val="0"/>
          <w:sz w:val="24"/>
          <w:szCs w:val="24"/>
          <w:bdr w:val="none" w:color="auto" w:sz="0" w:space="0"/>
          <w:shd w:val="clear" w:fill="FFFFFF"/>
          <w:lang w:val="en-US"/>
        </w:rPr>
        <w:t>  </w:t>
      </w:r>
      <w:r>
        <w:rPr>
          <w:rFonts w:hint="eastAsia" w:ascii="宋体" w:hAnsi="宋体" w:eastAsia="宋体" w:cs="宋体"/>
          <w:i w:val="0"/>
          <w:iCs w:val="0"/>
          <w:caps w:val="0"/>
          <w:color w:val="666666"/>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（三）成果用于生产实践（工程项目竣工）的时间和应用情况的证明材料；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（四）技术创新成果在应用单位或部门产生的环境、经济、社会效益证明（其中经济效益证明需有财务公章）；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（五）科技查新报告（其中，特等奖查新报告需由国家科技部指定的查新单位出具）；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（六）申报项目需提供不超过</w:t>
      </w:r>
      <w:r>
        <w:rPr>
          <w:rFonts w:hint="eastAsia" w:ascii="宋体" w:hAnsi="宋体" w:eastAsia="宋体" w:cs="宋体"/>
          <w:i w:val="0"/>
          <w:iCs w:val="0"/>
          <w:caps w:val="0"/>
          <w:color w:val="666666"/>
          <w:spacing w:val="0"/>
          <w:sz w:val="24"/>
          <w:szCs w:val="24"/>
          <w:bdr w:val="none" w:color="auto" w:sz="0" w:space="0"/>
          <w:shd w:val="clear" w:fill="FFFFFF"/>
          <w:lang w:val="en-US"/>
        </w:rPr>
        <w:t>5 </w:t>
      </w:r>
      <w:r>
        <w:rPr>
          <w:rFonts w:hint="eastAsia" w:ascii="宋体" w:hAnsi="宋体" w:eastAsia="宋体" w:cs="宋体"/>
          <w:i w:val="0"/>
          <w:iCs w:val="0"/>
          <w:caps w:val="0"/>
          <w:color w:val="666666"/>
          <w:spacing w:val="0"/>
          <w:sz w:val="24"/>
          <w:szCs w:val="24"/>
          <w:bdr w:val="none" w:color="auto" w:sz="0" w:space="0"/>
          <w:shd w:val="clear" w:fill="FFFFFF"/>
        </w:rPr>
        <w:t>分钟的影像资料。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w:t>
      </w:r>
      <w:r>
        <w:rPr>
          <w:rFonts w:hint="eastAsia" w:ascii="宋体" w:hAnsi="宋体" w:eastAsia="宋体" w:cs="宋体"/>
          <w:b/>
          <w:bCs/>
          <w:i w:val="0"/>
          <w:iCs w:val="0"/>
          <w:caps w:val="0"/>
          <w:color w:val="666666"/>
          <w:spacing w:val="0"/>
          <w:sz w:val="24"/>
          <w:szCs w:val="24"/>
          <w:bdr w:val="none" w:color="auto" w:sz="0" w:space="0"/>
          <w:shd w:val="clear" w:fill="FFFFFF"/>
        </w:rPr>
        <w:t>第八条</w:t>
      </w:r>
      <w:r>
        <w:rPr>
          <w:rFonts w:hint="eastAsia" w:ascii="宋体" w:hAnsi="宋体" w:eastAsia="宋体" w:cs="宋体"/>
          <w:i w:val="0"/>
          <w:iCs w:val="0"/>
          <w:caps w:val="0"/>
          <w:color w:val="666666"/>
          <w:spacing w:val="0"/>
          <w:sz w:val="24"/>
          <w:szCs w:val="24"/>
          <w:bdr w:val="none" w:color="auto" w:sz="0" w:space="0"/>
          <w:shd w:val="clear" w:fill="FFFFFF"/>
        </w:rPr>
        <w:t> 符合本规定第七条相应申报条件的单位，应在规定的时间内向协会科技事务部申报。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w:t>
      </w:r>
      <w:r>
        <w:rPr>
          <w:rFonts w:hint="eastAsia" w:ascii="宋体" w:hAnsi="宋体" w:eastAsia="宋体" w:cs="宋体"/>
          <w:b/>
          <w:bCs/>
          <w:i w:val="0"/>
          <w:iCs w:val="0"/>
          <w:caps w:val="0"/>
          <w:color w:val="666666"/>
          <w:spacing w:val="0"/>
          <w:sz w:val="24"/>
          <w:szCs w:val="24"/>
          <w:bdr w:val="none" w:color="auto" w:sz="0" w:space="0"/>
          <w:shd w:val="clear" w:fill="FFFFFF"/>
        </w:rPr>
        <w:t>第九条</w:t>
      </w:r>
      <w:r>
        <w:rPr>
          <w:rFonts w:hint="eastAsia" w:ascii="宋体" w:hAnsi="宋体" w:eastAsia="宋体" w:cs="宋体"/>
          <w:i w:val="0"/>
          <w:iCs w:val="0"/>
          <w:caps w:val="0"/>
          <w:color w:val="666666"/>
          <w:spacing w:val="0"/>
          <w:sz w:val="24"/>
          <w:szCs w:val="24"/>
          <w:bdr w:val="none" w:color="auto" w:sz="0" w:space="0"/>
          <w:shd w:val="clear" w:fill="FFFFFF"/>
        </w:rPr>
        <w:t> 凡申报的工程项目发生过重大安全、质量事故，受到政府主管部门通报批评或处罚的相关单位；或申报的科技创新成果涉及到知识产权纠纷和争议等不得申报本奖项。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宋体" w:hAnsi="宋体" w:eastAsia="宋体" w:cs="宋体"/>
          <w:color w:val="666666"/>
          <w:sz w:val="24"/>
          <w:szCs w:val="24"/>
        </w:rPr>
      </w:pPr>
      <w:r>
        <w:rPr>
          <w:rFonts w:hint="eastAsia" w:ascii="宋体" w:hAnsi="宋体" w:eastAsia="宋体" w:cs="宋体"/>
          <w:b/>
          <w:bCs/>
          <w:i w:val="0"/>
          <w:iCs w:val="0"/>
          <w:caps w:val="0"/>
          <w:color w:val="666666"/>
          <w:spacing w:val="0"/>
          <w:sz w:val="24"/>
          <w:szCs w:val="24"/>
          <w:bdr w:val="none" w:color="auto" w:sz="0" w:space="0"/>
          <w:shd w:val="clear" w:fill="FFFFFF"/>
        </w:rPr>
        <w:t>第四章 奖项设置</w:t>
      </w:r>
      <w:r>
        <w:rPr>
          <w:rFonts w:hint="eastAsia" w:ascii="宋体" w:hAnsi="宋体" w:eastAsia="宋体" w:cs="宋体"/>
          <w:i w:val="0"/>
          <w:iCs w:val="0"/>
          <w:caps w:val="0"/>
          <w:color w:val="666666"/>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w:t>
      </w:r>
      <w:r>
        <w:rPr>
          <w:rFonts w:hint="eastAsia" w:ascii="宋体" w:hAnsi="宋体" w:eastAsia="宋体" w:cs="宋体"/>
          <w:b/>
          <w:bCs/>
          <w:i w:val="0"/>
          <w:iCs w:val="0"/>
          <w:caps w:val="0"/>
          <w:color w:val="666666"/>
          <w:spacing w:val="0"/>
          <w:sz w:val="24"/>
          <w:szCs w:val="24"/>
          <w:bdr w:val="none" w:color="auto" w:sz="0" w:space="0"/>
          <w:shd w:val="clear" w:fill="FFFFFF"/>
        </w:rPr>
        <w:t>第十条</w:t>
      </w:r>
      <w:r>
        <w:rPr>
          <w:rFonts w:hint="eastAsia" w:ascii="宋体" w:hAnsi="宋体" w:eastAsia="宋体" w:cs="宋体"/>
          <w:i w:val="0"/>
          <w:iCs w:val="0"/>
          <w:caps w:val="0"/>
          <w:color w:val="666666"/>
          <w:spacing w:val="0"/>
          <w:sz w:val="24"/>
          <w:szCs w:val="24"/>
          <w:bdr w:val="none" w:color="auto" w:sz="0" w:space="0"/>
          <w:shd w:val="clear" w:fill="FFFFFF"/>
        </w:rPr>
        <w:t> 协会科学技术进步奖每年评选一次，设一等奖、二等奖，对作出特别重大的科学发现、技术发明或者创新性科学技术成果的，可以授予特等奖。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一）特等奖：主要技术指标或总体技术水平，达到国际领先水平，技术难度与深度非常大，能促进我国钢结构行业科技进步作用特别重大，或者对国家发展和安全做出特别重大贡献，并取得特别重大经济、社会和环境效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（二）一等奖：主要技术指标或总体技术水平，达到或超过国际先进水平，技术难度与深度大，促进我国钢结构行业科技进步作用重大，或者对国家发展和安全做出重要贡献，并取得重大经济、社会和环境效益。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（三）二等奖：主要技术指标或总体技术水平，达到国内领先水平或国内先进，技术难度较大，促进我国钢结构行业科技进步作用明显，或者对国家发展和安全做出较大贡献，并取得明显经济、社会和环境效益。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宋体" w:hAnsi="宋体" w:eastAsia="宋体" w:cs="宋体"/>
          <w:color w:val="666666"/>
          <w:sz w:val="24"/>
          <w:szCs w:val="24"/>
        </w:rPr>
      </w:pPr>
      <w:r>
        <w:rPr>
          <w:rFonts w:hint="eastAsia" w:ascii="宋体" w:hAnsi="宋体" w:eastAsia="宋体" w:cs="宋体"/>
          <w:b/>
          <w:bCs/>
          <w:i w:val="0"/>
          <w:iCs w:val="0"/>
          <w:caps w:val="0"/>
          <w:color w:val="666666"/>
          <w:spacing w:val="0"/>
          <w:sz w:val="24"/>
          <w:szCs w:val="24"/>
          <w:bdr w:val="none" w:color="auto" w:sz="0" w:space="0"/>
          <w:shd w:val="clear" w:fill="FFFFFF"/>
        </w:rPr>
        <w:t>第五章 奖项申报</w:t>
      </w:r>
      <w:r>
        <w:rPr>
          <w:rFonts w:hint="eastAsia" w:ascii="宋体" w:hAnsi="宋体" w:eastAsia="宋体" w:cs="宋体"/>
          <w:i w:val="0"/>
          <w:iCs w:val="0"/>
          <w:caps w:val="0"/>
          <w:color w:val="666666"/>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w:t>
      </w:r>
      <w:r>
        <w:rPr>
          <w:rFonts w:hint="eastAsia" w:ascii="宋体" w:hAnsi="宋体" w:eastAsia="宋体" w:cs="宋体"/>
          <w:b/>
          <w:bCs/>
          <w:i w:val="0"/>
          <w:iCs w:val="0"/>
          <w:caps w:val="0"/>
          <w:color w:val="666666"/>
          <w:spacing w:val="0"/>
          <w:sz w:val="24"/>
          <w:szCs w:val="24"/>
          <w:bdr w:val="none" w:color="auto" w:sz="0" w:space="0"/>
          <w:shd w:val="clear" w:fill="FFFFFF"/>
        </w:rPr>
        <w:t>第十一条</w:t>
      </w:r>
      <w:r>
        <w:rPr>
          <w:rFonts w:hint="eastAsia" w:ascii="宋体" w:hAnsi="宋体" w:eastAsia="宋体" w:cs="宋体"/>
          <w:i w:val="0"/>
          <w:iCs w:val="0"/>
          <w:caps w:val="0"/>
          <w:color w:val="666666"/>
          <w:spacing w:val="0"/>
          <w:sz w:val="24"/>
          <w:szCs w:val="24"/>
          <w:bdr w:val="none" w:color="auto" w:sz="0" w:space="0"/>
          <w:shd w:val="clear" w:fill="FFFFFF"/>
        </w:rPr>
        <w:t> 申报科学技术进步奖的会员单位或社会其他单位，自由向协会科技事务部进行申报。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w:t>
      </w:r>
      <w:r>
        <w:rPr>
          <w:rFonts w:hint="eastAsia" w:ascii="宋体" w:hAnsi="宋体" w:eastAsia="宋体" w:cs="宋体"/>
          <w:b/>
          <w:bCs/>
          <w:i w:val="0"/>
          <w:iCs w:val="0"/>
          <w:caps w:val="0"/>
          <w:color w:val="666666"/>
          <w:spacing w:val="0"/>
          <w:sz w:val="24"/>
          <w:szCs w:val="24"/>
          <w:bdr w:val="none" w:color="auto" w:sz="0" w:space="0"/>
          <w:shd w:val="clear" w:fill="FFFFFF"/>
        </w:rPr>
        <w:t>第十二条</w:t>
      </w:r>
      <w:r>
        <w:rPr>
          <w:rFonts w:hint="eastAsia" w:ascii="宋体" w:hAnsi="宋体" w:eastAsia="宋体" w:cs="宋体"/>
          <w:i w:val="0"/>
          <w:iCs w:val="0"/>
          <w:caps w:val="0"/>
          <w:color w:val="666666"/>
          <w:spacing w:val="0"/>
          <w:sz w:val="24"/>
          <w:szCs w:val="24"/>
          <w:bdr w:val="none" w:color="auto" w:sz="0" w:space="0"/>
          <w:shd w:val="clear" w:fill="FFFFFF"/>
        </w:rPr>
        <w:t> 两个或两个单位共同完成的成果，由成果主持单位或第一完成单位与其他完成单位协商一致后申报。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w:t>
      </w:r>
      <w:r>
        <w:rPr>
          <w:rFonts w:hint="eastAsia" w:ascii="宋体" w:hAnsi="宋体" w:eastAsia="宋体" w:cs="宋体"/>
          <w:b/>
          <w:bCs/>
          <w:i w:val="0"/>
          <w:iCs w:val="0"/>
          <w:caps w:val="0"/>
          <w:color w:val="666666"/>
          <w:spacing w:val="0"/>
          <w:sz w:val="24"/>
          <w:szCs w:val="24"/>
          <w:bdr w:val="none" w:color="auto" w:sz="0" w:space="0"/>
          <w:shd w:val="clear" w:fill="FFFFFF"/>
        </w:rPr>
        <w:t>第十三条</w:t>
      </w:r>
      <w:r>
        <w:rPr>
          <w:rFonts w:hint="eastAsia" w:ascii="宋体" w:hAnsi="宋体" w:eastAsia="宋体" w:cs="宋体"/>
          <w:i w:val="0"/>
          <w:iCs w:val="0"/>
          <w:caps w:val="0"/>
          <w:color w:val="666666"/>
          <w:spacing w:val="0"/>
          <w:sz w:val="24"/>
          <w:szCs w:val="24"/>
          <w:bdr w:val="none" w:color="auto" w:sz="0" w:space="0"/>
          <w:shd w:val="clear" w:fill="FFFFFF"/>
        </w:rPr>
        <w:t> 主要完成单位和主要完成人，必须是对成果完成作出实质性贡献的单位和个人。完成单位必须具有独立法人资格。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w:t>
      </w:r>
      <w:r>
        <w:rPr>
          <w:rFonts w:hint="eastAsia" w:ascii="宋体" w:hAnsi="宋体" w:eastAsia="宋体" w:cs="宋体"/>
          <w:b/>
          <w:bCs/>
          <w:i w:val="0"/>
          <w:iCs w:val="0"/>
          <w:caps w:val="0"/>
          <w:color w:val="666666"/>
          <w:spacing w:val="0"/>
          <w:sz w:val="24"/>
          <w:szCs w:val="24"/>
          <w:bdr w:val="none" w:color="auto" w:sz="0" w:space="0"/>
          <w:shd w:val="clear" w:fill="FFFFFF"/>
        </w:rPr>
        <w:t>第十四条</w:t>
      </w:r>
      <w:r>
        <w:rPr>
          <w:rFonts w:hint="eastAsia" w:ascii="宋体" w:hAnsi="宋体" w:eastAsia="宋体" w:cs="宋体"/>
          <w:i w:val="0"/>
          <w:iCs w:val="0"/>
          <w:caps w:val="0"/>
          <w:color w:val="666666"/>
          <w:spacing w:val="0"/>
          <w:sz w:val="24"/>
          <w:szCs w:val="24"/>
          <w:bdr w:val="none" w:color="auto" w:sz="0" w:space="0"/>
          <w:shd w:val="clear" w:fill="FFFFFF"/>
        </w:rPr>
        <w:t> 申报科学技术进步奖的主要完成单位和主要完成人的限额数为：  </w:t>
      </w:r>
    </w:p>
    <w:tbl>
      <w:tblPr>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0" w:type="dxa"/>
          <w:left w:w="0" w:type="dxa"/>
          <w:bottom w:w="0" w:type="dxa"/>
          <w:right w:w="0" w:type="dxa"/>
        </w:tblCellMar>
      </w:tblPr>
      <w:tblGrid>
        <w:gridCol w:w="2774"/>
        <w:gridCol w:w="2774"/>
        <w:gridCol w:w="277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2835" w:type="dxa"/>
            <w:tcBorders>
              <w:top w:val="outset" w:color="000000" w:sz="6" w:space="0"/>
              <w:left w:val="outset" w:color="000000" w:sz="6" w:space="0"/>
              <w:bottom w:val="outset" w:color="000000" w:sz="6" w:space="0"/>
              <w:right w:val="outset" w:color="000000" w:sz="6"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宋体" w:hAnsi="宋体" w:eastAsia="宋体" w:cs="宋体"/>
                <w:color w:val="666666"/>
                <w:sz w:val="24"/>
                <w:szCs w:val="24"/>
              </w:rPr>
            </w:pPr>
            <w:r>
              <w:rPr>
                <w:rFonts w:hint="eastAsia" w:ascii="宋体" w:hAnsi="宋体" w:eastAsia="宋体" w:cs="宋体"/>
                <w:color w:val="666666"/>
                <w:sz w:val="24"/>
                <w:szCs w:val="24"/>
                <w:bdr w:val="none" w:color="auto" w:sz="0" w:space="0"/>
              </w:rPr>
              <w:t>等级</w:t>
            </w:r>
          </w:p>
        </w:tc>
        <w:tc>
          <w:tcPr>
            <w:tcW w:w="2835" w:type="dxa"/>
            <w:tcBorders>
              <w:top w:val="outset" w:color="000000" w:sz="6" w:space="0"/>
              <w:left w:val="outset" w:color="000000" w:sz="6" w:space="0"/>
              <w:bottom w:val="outset" w:color="000000" w:sz="6" w:space="0"/>
              <w:right w:val="outset" w:color="000000" w:sz="6"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宋体" w:hAnsi="宋体" w:eastAsia="宋体" w:cs="宋体"/>
                <w:color w:val="666666"/>
                <w:sz w:val="24"/>
                <w:szCs w:val="24"/>
              </w:rPr>
            </w:pPr>
            <w:r>
              <w:rPr>
                <w:rFonts w:hint="eastAsia" w:ascii="宋体" w:hAnsi="宋体" w:eastAsia="宋体" w:cs="宋体"/>
                <w:color w:val="666666"/>
                <w:sz w:val="24"/>
                <w:szCs w:val="24"/>
                <w:bdr w:val="none" w:color="auto" w:sz="0" w:space="0"/>
              </w:rPr>
              <w:t>主要完成单位数</w:t>
            </w:r>
          </w:p>
        </w:tc>
        <w:tc>
          <w:tcPr>
            <w:tcW w:w="2835" w:type="dxa"/>
            <w:tcBorders>
              <w:top w:val="outset" w:color="000000" w:sz="6" w:space="0"/>
              <w:left w:val="outset" w:color="000000" w:sz="6" w:space="0"/>
              <w:bottom w:val="outset" w:color="000000" w:sz="6" w:space="0"/>
              <w:right w:val="outset" w:color="000000" w:sz="6"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宋体" w:hAnsi="宋体" w:eastAsia="宋体" w:cs="宋体"/>
                <w:color w:val="666666"/>
                <w:sz w:val="24"/>
                <w:szCs w:val="24"/>
              </w:rPr>
            </w:pPr>
            <w:r>
              <w:rPr>
                <w:rFonts w:hint="eastAsia" w:ascii="宋体" w:hAnsi="宋体" w:eastAsia="宋体" w:cs="宋体"/>
                <w:color w:val="666666"/>
                <w:sz w:val="24"/>
                <w:szCs w:val="24"/>
                <w:bdr w:val="none" w:color="auto" w:sz="0" w:space="0"/>
              </w:rPr>
              <w:t>主要完成人数</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2835" w:type="dxa"/>
            <w:tcBorders>
              <w:top w:val="outset" w:color="000000" w:sz="6" w:space="0"/>
              <w:left w:val="outset" w:color="000000" w:sz="6" w:space="0"/>
              <w:bottom w:val="outset" w:color="000000" w:sz="6" w:space="0"/>
              <w:right w:val="outset" w:color="000000" w:sz="6"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宋体" w:hAnsi="宋体" w:eastAsia="宋体" w:cs="宋体"/>
                <w:color w:val="666666"/>
                <w:sz w:val="24"/>
                <w:szCs w:val="24"/>
              </w:rPr>
            </w:pPr>
            <w:r>
              <w:rPr>
                <w:rFonts w:hint="eastAsia" w:ascii="宋体" w:hAnsi="宋体" w:eastAsia="宋体" w:cs="宋体"/>
                <w:color w:val="666666"/>
                <w:sz w:val="24"/>
                <w:szCs w:val="24"/>
                <w:bdr w:val="none" w:color="auto" w:sz="0" w:space="0"/>
              </w:rPr>
              <w:t>特等奖</w:t>
            </w:r>
          </w:p>
        </w:tc>
        <w:tc>
          <w:tcPr>
            <w:tcW w:w="2835" w:type="dxa"/>
            <w:tcBorders>
              <w:top w:val="outset" w:color="000000" w:sz="6" w:space="0"/>
              <w:left w:val="outset" w:color="000000" w:sz="6" w:space="0"/>
              <w:bottom w:val="outset" w:color="000000" w:sz="6" w:space="0"/>
              <w:right w:val="outset" w:color="000000" w:sz="6"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宋体" w:hAnsi="宋体" w:eastAsia="宋体" w:cs="宋体"/>
                <w:color w:val="666666"/>
                <w:sz w:val="24"/>
                <w:szCs w:val="24"/>
              </w:rPr>
            </w:pPr>
            <w:r>
              <w:rPr>
                <w:rFonts w:hint="eastAsia" w:ascii="宋体" w:hAnsi="宋体" w:eastAsia="宋体" w:cs="宋体"/>
                <w:color w:val="666666"/>
                <w:sz w:val="24"/>
                <w:szCs w:val="24"/>
                <w:bdr w:val="none" w:color="auto" w:sz="0" w:space="0"/>
                <w:lang w:val="en-US"/>
              </w:rPr>
              <w:t>10</w:t>
            </w:r>
          </w:p>
        </w:tc>
        <w:tc>
          <w:tcPr>
            <w:tcW w:w="2835" w:type="dxa"/>
            <w:tcBorders>
              <w:top w:val="outset" w:color="000000" w:sz="6" w:space="0"/>
              <w:left w:val="outset" w:color="000000" w:sz="6" w:space="0"/>
              <w:bottom w:val="outset" w:color="000000" w:sz="6" w:space="0"/>
              <w:right w:val="outset" w:color="000000" w:sz="6"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宋体" w:hAnsi="宋体" w:eastAsia="宋体" w:cs="宋体"/>
                <w:color w:val="666666"/>
                <w:sz w:val="24"/>
                <w:szCs w:val="24"/>
              </w:rPr>
            </w:pPr>
            <w:r>
              <w:rPr>
                <w:rFonts w:hint="eastAsia" w:ascii="宋体" w:hAnsi="宋体" w:eastAsia="宋体" w:cs="宋体"/>
                <w:color w:val="666666"/>
                <w:sz w:val="24"/>
                <w:szCs w:val="24"/>
                <w:bdr w:val="none" w:color="auto" w:sz="0" w:space="0"/>
                <w:lang w:val="en-US"/>
              </w:rPr>
              <w:t>20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2835" w:type="dxa"/>
            <w:tcBorders>
              <w:top w:val="outset" w:color="000000" w:sz="6" w:space="0"/>
              <w:left w:val="outset" w:color="000000" w:sz="6" w:space="0"/>
              <w:bottom w:val="outset" w:color="000000" w:sz="6" w:space="0"/>
              <w:right w:val="outset" w:color="000000" w:sz="6"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宋体" w:hAnsi="宋体" w:eastAsia="宋体" w:cs="宋体"/>
                <w:color w:val="666666"/>
                <w:sz w:val="24"/>
                <w:szCs w:val="24"/>
              </w:rPr>
            </w:pPr>
            <w:r>
              <w:rPr>
                <w:rFonts w:hint="eastAsia" w:ascii="宋体" w:hAnsi="宋体" w:eastAsia="宋体" w:cs="宋体"/>
                <w:color w:val="666666"/>
                <w:sz w:val="24"/>
                <w:szCs w:val="24"/>
                <w:bdr w:val="none" w:color="auto" w:sz="0" w:space="0"/>
              </w:rPr>
              <w:t>一等奖</w:t>
            </w:r>
          </w:p>
        </w:tc>
        <w:tc>
          <w:tcPr>
            <w:tcW w:w="2835" w:type="dxa"/>
            <w:tcBorders>
              <w:top w:val="outset" w:color="000000" w:sz="6" w:space="0"/>
              <w:left w:val="outset" w:color="000000" w:sz="6" w:space="0"/>
              <w:bottom w:val="outset" w:color="000000" w:sz="6" w:space="0"/>
              <w:right w:val="outset" w:color="000000" w:sz="6"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宋体" w:hAnsi="宋体" w:eastAsia="宋体" w:cs="宋体"/>
                <w:color w:val="666666"/>
                <w:sz w:val="24"/>
                <w:szCs w:val="24"/>
              </w:rPr>
            </w:pPr>
            <w:r>
              <w:rPr>
                <w:rFonts w:hint="eastAsia" w:ascii="宋体" w:hAnsi="宋体" w:eastAsia="宋体" w:cs="宋体"/>
                <w:color w:val="666666"/>
                <w:sz w:val="24"/>
                <w:szCs w:val="24"/>
                <w:bdr w:val="none" w:color="auto" w:sz="0" w:space="0"/>
                <w:lang w:val="en-US"/>
              </w:rPr>
              <w:t>8</w:t>
            </w:r>
          </w:p>
        </w:tc>
        <w:tc>
          <w:tcPr>
            <w:tcW w:w="2835" w:type="dxa"/>
            <w:tcBorders>
              <w:top w:val="outset" w:color="000000" w:sz="6" w:space="0"/>
              <w:left w:val="outset" w:color="000000" w:sz="6" w:space="0"/>
              <w:bottom w:val="outset" w:color="000000" w:sz="6" w:space="0"/>
              <w:right w:val="outset" w:color="000000" w:sz="6"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宋体" w:hAnsi="宋体" w:eastAsia="宋体" w:cs="宋体"/>
                <w:color w:val="666666"/>
                <w:sz w:val="24"/>
                <w:szCs w:val="24"/>
              </w:rPr>
            </w:pPr>
            <w:r>
              <w:rPr>
                <w:rFonts w:hint="eastAsia" w:ascii="宋体" w:hAnsi="宋体" w:eastAsia="宋体" w:cs="宋体"/>
                <w:color w:val="666666"/>
                <w:sz w:val="24"/>
                <w:szCs w:val="24"/>
                <w:bdr w:val="none" w:color="auto" w:sz="0" w:space="0"/>
                <w:lang w:val="en-US"/>
              </w:rPr>
              <w:t>15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2835" w:type="dxa"/>
            <w:tcBorders>
              <w:top w:val="outset" w:color="000000" w:sz="6" w:space="0"/>
              <w:left w:val="outset" w:color="000000" w:sz="6" w:space="0"/>
              <w:bottom w:val="outset" w:color="000000" w:sz="6" w:space="0"/>
              <w:right w:val="outset" w:color="000000" w:sz="6"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宋体" w:hAnsi="宋体" w:eastAsia="宋体" w:cs="宋体"/>
                <w:color w:val="666666"/>
                <w:sz w:val="24"/>
                <w:szCs w:val="24"/>
              </w:rPr>
            </w:pPr>
            <w:r>
              <w:rPr>
                <w:rFonts w:hint="eastAsia" w:ascii="宋体" w:hAnsi="宋体" w:eastAsia="宋体" w:cs="宋体"/>
                <w:color w:val="666666"/>
                <w:sz w:val="24"/>
                <w:szCs w:val="24"/>
                <w:bdr w:val="none" w:color="auto" w:sz="0" w:space="0"/>
              </w:rPr>
              <w:t>二等奖</w:t>
            </w:r>
          </w:p>
        </w:tc>
        <w:tc>
          <w:tcPr>
            <w:tcW w:w="2835" w:type="dxa"/>
            <w:tcBorders>
              <w:top w:val="outset" w:color="000000" w:sz="6" w:space="0"/>
              <w:left w:val="outset" w:color="000000" w:sz="6" w:space="0"/>
              <w:bottom w:val="outset" w:color="000000" w:sz="6" w:space="0"/>
              <w:right w:val="outset" w:color="000000" w:sz="6"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宋体" w:hAnsi="宋体" w:eastAsia="宋体" w:cs="宋体"/>
                <w:color w:val="666666"/>
                <w:sz w:val="24"/>
                <w:szCs w:val="24"/>
              </w:rPr>
            </w:pPr>
            <w:r>
              <w:rPr>
                <w:rFonts w:hint="eastAsia" w:ascii="宋体" w:hAnsi="宋体" w:eastAsia="宋体" w:cs="宋体"/>
                <w:color w:val="666666"/>
                <w:sz w:val="24"/>
                <w:szCs w:val="24"/>
                <w:bdr w:val="none" w:color="auto" w:sz="0" w:space="0"/>
                <w:lang w:val="en-US"/>
              </w:rPr>
              <w:t>5</w:t>
            </w:r>
          </w:p>
        </w:tc>
        <w:tc>
          <w:tcPr>
            <w:tcW w:w="2835" w:type="dxa"/>
            <w:tcBorders>
              <w:top w:val="outset" w:color="000000" w:sz="6" w:space="0"/>
              <w:left w:val="outset" w:color="000000" w:sz="6" w:space="0"/>
              <w:bottom w:val="outset" w:color="000000" w:sz="6" w:space="0"/>
              <w:right w:val="outset" w:color="000000" w:sz="6"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宋体" w:hAnsi="宋体" w:eastAsia="宋体" w:cs="宋体"/>
                <w:color w:val="666666"/>
                <w:sz w:val="24"/>
                <w:szCs w:val="24"/>
              </w:rPr>
            </w:pPr>
            <w:r>
              <w:rPr>
                <w:rFonts w:hint="eastAsia" w:ascii="宋体" w:hAnsi="宋体" w:eastAsia="宋体" w:cs="宋体"/>
                <w:color w:val="666666"/>
                <w:sz w:val="24"/>
                <w:szCs w:val="24"/>
                <w:bdr w:val="none" w:color="auto" w:sz="0" w:space="0"/>
                <w:lang w:val="en-US"/>
              </w:rPr>
              <w:t>10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宋体" w:hAnsi="宋体" w:eastAsia="宋体" w:cs="宋体"/>
          <w:color w:val="666666"/>
          <w:sz w:val="24"/>
          <w:szCs w:val="24"/>
        </w:rPr>
      </w:pPr>
      <w:r>
        <w:rPr>
          <w:rFonts w:hint="eastAsia" w:ascii="宋体" w:hAnsi="宋体" w:eastAsia="宋体" w:cs="宋体"/>
          <w:b/>
          <w:bCs/>
          <w:i w:val="0"/>
          <w:iCs w:val="0"/>
          <w:caps w:val="0"/>
          <w:color w:val="666666"/>
          <w:spacing w:val="0"/>
          <w:sz w:val="24"/>
          <w:szCs w:val="24"/>
          <w:bdr w:val="none" w:color="auto" w:sz="0" w:space="0"/>
          <w:shd w:val="clear" w:fill="FFFFFF"/>
        </w:rPr>
        <w:t>第六章 评审机制</w:t>
      </w:r>
      <w:r>
        <w:rPr>
          <w:rFonts w:hint="eastAsia" w:ascii="宋体" w:hAnsi="宋体" w:eastAsia="宋体" w:cs="宋体"/>
          <w:i w:val="0"/>
          <w:iCs w:val="0"/>
          <w:caps w:val="0"/>
          <w:color w:val="666666"/>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w:t>
      </w:r>
      <w:r>
        <w:rPr>
          <w:rFonts w:hint="eastAsia" w:ascii="宋体" w:hAnsi="宋体" w:eastAsia="宋体" w:cs="宋体"/>
          <w:b/>
          <w:bCs/>
          <w:i w:val="0"/>
          <w:iCs w:val="0"/>
          <w:caps w:val="0"/>
          <w:color w:val="666666"/>
          <w:spacing w:val="0"/>
          <w:sz w:val="24"/>
          <w:szCs w:val="24"/>
          <w:bdr w:val="none" w:color="auto" w:sz="0" w:space="0"/>
          <w:shd w:val="clear" w:fill="FFFFFF"/>
        </w:rPr>
        <w:t>第十五条 </w:t>
      </w:r>
      <w:r>
        <w:rPr>
          <w:rFonts w:hint="eastAsia" w:ascii="宋体" w:hAnsi="宋体" w:eastAsia="宋体" w:cs="宋体"/>
          <w:i w:val="0"/>
          <w:iCs w:val="0"/>
          <w:caps w:val="0"/>
          <w:color w:val="666666"/>
          <w:spacing w:val="0"/>
          <w:sz w:val="24"/>
          <w:szCs w:val="24"/>
          <w:bdr w:val="none" w:color="auto" w:sz="0" w:space="0"/>
          <w:shd w:val="clear" w:fill="FFFFFF"/>
        </w:rPr>
        <w:t>协会科学技术进步奖评审分为会议初评和会议终评。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w:t>
      </w:r>
      <w:r>
        <w:rPr>
          <w:rFonts w:hint="eastAsia" w:ascii="宋体" w:hAnsi="宋体" w:eastAsia="宋体" w:cs="宋体"/>
          <w:b/>
          <w:bCs/>
          <w:i w:val="0"/>
          <w:iCs w:val="0"/>
          <w:caps w:val="0"/>
          <w:color w:val="666666"/>
          <w:spacing w:val="0"/>
          <w:sz w:val="24"/>
          <w:szCs w:val="24"/>
          <w:bdr w:val="none" w:color="auto" w:sz="0" w:space="0"/>
          <w:shd w:val="clear" w:fill="FFFFFF"/>
        </w:rPr>
        <w:t>第十六条</w:t>
      </w:r>
      <w:r>
        <w:rPr>
          <w:rFonts w:hint="eastAsia" w:ascii="宋体" w:hAnsi="宋体" w:eastAsia="宋体" w:cs="宋体"/>
          <w:i w:val="0"/>
          <w:iCs w:val="0"/>
          <w:caps w:val="0"/>
          <w:color w:val="666666"/>
          <w:spacing w:val="0"/>
          <w:sz w:val="24"/>
          <w:szCs w:val="24"/>
          <w:bdr w:val="none" w:color="auto" w:sz="0" w:space="0"/>
          <w:shd w:val="clear" w:fill="FFFFFF"/>
        </w:rPr>
        <w:t> 初评由协会聘请不少于</w:t>
      </w:r>
      <w:r>
        <w:rPr>
          <w:rFonts w:hint="eastAsia" w:ascii="宋体" w:hAnsi="宋体" w:eastAsia="宋体" w:cs="宋体"/>
          <w:i w:val="0"/>
          <w:iCs w:val="0"/>
          <w:caps w:val="0"/>
          <w:color w:val="666666"/>
          <w:spacing w:val="0"/>
          <w:sz w:val="24"/>
          <w:szCs w:val="24"/>
          <w:bdr w:val="none" w:color="auto" w:sz="0" w:space="0"/>
          <w:shd w:val="clear" w:fill="FFFFFF"/>
          <w:lang w:val="en-US"/>
        </w:rPr>
        <w:t> 5 </w:t>
      </w:r>
      <w:r>
        <w:rPr>
          <w:rFonts w:hint="eastAsia" w:ascii="宋体" w:hAnsi="宋体" w:eastAsia="宋体" w:cs="宋体"/>
          <w:i w:val="0"/>
          <w:iCs w:val="0"/>
          <w:caps w:val="0"/>
          <w:color w:val="666666"/>
          <w:spacing w:val="0"/>
          <w:sz w:val="24"/>
          <w:szCs w:val="24"/>
          <w:bdr w:val="none" w:color="auto" w:sz="0" w:space="0"/>
          <w:shd w:val="clear" w:fill="FFFFFF"/>
        </w:rPr>
        <w:t>名具有高级技术职称、熟悉本专业国内外技术发展现状、具有良好的职业道德专家组成。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w:t>
      </w:r>
      <w:r>
        <w:rPr>
          <w:rFonts w:hint="eastAsia" w:ascii="宋体" w:hAnsi="宋体" w:eastAsia="宋体" w:cs="宋体"/>
          <w:b/>
          <w:bCs/>
          <w:i w:val="0"/>
          <w:iCs w:val="0"/>
          <w:caps w:val="0"/>
          <w:color w:val="666666"/>
          <w:spacing w:val="0"/>
          <w:sz w:val="24"/>
          <w:szCs w:val="24"/>
          <w:bdr w:val="none" w:color="auto" w:sz="0" w:space="0"/>
          <w:shd w:val="clear" w:fill="FFFFFF"/>
        </w:rPr>
        <w:t>第十七条 </w:t>
      </w:r>
      <w:r>
        <w:rPr>
          <w:rFonts w:hint="eastAsia" w:ascii="宋体" w:hAnsi="宋体" w:eastAsia="宋体" w:cs="宋体"/>
          <w:i w:val="0"/>
          <w:iCs w:val="0"/>
          <w:caps w:val="0"/>
          <w:color w:val="666666"/>
          <w:spacing w:val="0"/>
          <w:sz w:val="24"/>
          <w:szCs w:val="24"/>
          <w:bdr w:val="none" w:color="auto" w:sz="0" w:space="0"/>
          <w:shd w:val="clear" w:fill="FFFFFF"/>
        </w:rPr>
        <w:t>终评由协会成立科学技术奖评审委员会（简称科技奖评委会），科技奖评委会组成不少于</w:t>
      </w:r>
      <w:r>
        <w:rPr>
          <w:rFonts w:hint="eastAsia" w:ascii="宋体" w:hAnsi="宋体" w:eastAsia="宋体" w:cs="宋体"/>
          <w:i w:val="0"/>
          <w:iCs w:val="0"/>
          <w:caps w:val="0"/>
          <w:color w:val="666666"/>
          <w:spacing w:val="0"/>
          <w:sz w:val="24"/>
          <w:szCs w:val="24"/>
          <w:bdr w:val="none" w:color="auto" w:sz="0" w:space="0"/>
          <w:shd w:val="clear" w:fill="FFFFFF"/>
          <w:lang w:val="en-US"/>
        </w:rPr>
        <w:t>15</w:t>
      </w:r>
      <w:r>
        <w:rPr>
          <w:rFonts w:hint="eastAsia" w:ascii="宋体" w:hAnsi="宋体" w:eastAsia="宋体" w:cs="宋体"/>
          <w:i w:val="0"/>
          <w:iCs w:val="0"/>
          <w:caps w:val="0"/>
          <w:color w:val="666666"/>
          <w:spacing w:val="0"/>
          <w:sz w:val="24"/>
          <w:szCs w:val="24"/>
          <w:bdr w:val="none" w:color="auto" w:sz="0" w:space="0"/>
          <w:shd w:val="clear" w:fill="FFFFFF"/>
        </w:rPr>
        <w:t>人，设主任委员</w:t>
      </w:r>
      <w:r>
        <w:rPr>
          <w:rFonts w:hint="eastAsia" w:ascii="宋体" w:hAnsi="宋体" w:eastAsia="宋体" w:cs="宋体"/>
          <w:i w:val="0"/>
          <w:iCs w:val="0"/>
          <w:caps w:val="0"/>
          <w:color w:val="666666"/>
          <w:spacing w:val="0"/>
          <w:sz w:val="24"/>
          <w:szCs w:val="24"/>
          <w:bdr w:val="none" w:color="auto" w:sz="0" w:space="0"/>
          <w:shd w:val="clear" w:fill="FFFFFF"/>
          <w:lang w:val="en-US"/>
        </w:rPr>
        <w:t> 1 </w:t>
      </w:r>
      <w:r>
        <w:rPr>
          <w:rFonts w:hint="eastAsia" w:ascii="宋体" w:hAnsi="宋体" w:eastAsia="宋体" w:cs="宋体"/>
          <w:i w:val="0"/>
          <w:iCs w:val="0"/>
          <w:caps w:val="0"/>
          <w:color w:val="666666"/>
          <w:spacing w:val="0"/>
          <w:sz w:val="24"/>
          <w:szCs w:val="24"/>
          <w:bdr w:val="none" w:color="auto" w:sz="0" w:space="0"/>
          <w:shd w:val="clear" w:fill="FFFFFF"/>
        </w:rPr>
        <w:t>名，副主任委员若干名，由全国钢结构行业内具有高级及以上技术职称、熟悉本专业国内外技术发展现状、具有良好的职业道德的知名专家组成。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w:t>
      </w:r>
      <w:r>
        <w:rPr>
          <w:rFonts w:hint="eastAsia" w:ascii="宋体" w:hAnsi="宋体" w:eastAsia="宋体" w:cs="宋体"/>
          <w:b/>
          <w:bCs/>
          <w:i w:val="0"/>
          <w:iCs w:val="0"/>
          <w:caps w:val="0"/>
          <w:color w:val="666666"/>
          <w:spacing w:val="0"/>
          <w:sz w:val="24"/>
          <w:szCs w:val="24"/>
          <w:bdr w:val="none" w:color="auto" w:sz="0" w:space="0"/>
          <w:shd w:val="clear" w:fill="FFFFFF"/>
        </w:rPr>
        <w:t>第十八条 </w:t>
      </w:r>
      <w:r>
        <w:rPr>
          <w:rFonts w:hint="eastAsia" w:ascii="宋体" w:hAnsi="宋体" w:eastAsia="宋体" w:cs="宋体"/>
          <w:i w:val="0"/>
          <w:iCs w:val="0"/>
          <w:caps w:val="0"/>
          <w:color w:val="666666"/>
          <w:spacing w:val="0"/>
          <w:sz w:val="24"/>
          <w:szCs w:val="24"/>
          <w:bdr w:val="none" w:color="auto" w:sz="0" w:space="0"/>
          <w:shd w:val="clear" w:fill="FFFFFF"/>
        </w:rPr>
        <w:t>申报特等奖项目需进行远程视频答辩，申报其他等级奖项项目不需要。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w:t>
      </w:r>
      <w:r>
        <w:rPr>
          <w:rFonts w:hint="eastAsia" w:ascii="宋体" w:hAnsi="宋体" w:eastAsia="宋体" w:cs="宋体"/>
          <w:b/>
          <w:bCs/>
          <w:i w:val="0"/>
          <w:iCs w:val="0"/>
          <w:caps w:val="0"/>
          <w:color w:val="666666"/>
          <w:spacing w:val="0"/>
          <w:sz w:val="24"/>
          <w:szCs w:val="24"/>
          <w:bdr w:val="none" w:color="auto" w:sz="0" w:space="0"/>
          <w:shd w:val="clear" w:fill="FFFFFF"/>
        </w:rPr>
        <w:t>第十九条</w:t>
      </w:r>
      <w:r>
        <w:rPr>
          <w:rFonts w:hint="eastAsia" w:ascii="宋体" w:hAnsi="宋体" w:eastAsia="宋体" w:cs="宋体"/>
          <w:i w:val="0"/>
          <w:iCs w:val="0"/>
          <w:caps w:val="0"/>
          <w:color w:val="666666"/>
          <w:spacing w:val="0"/>
          <w:sz w:val="24"/>
          <w:szCs w:val="24"/>
          <w:bdr w:val="none" w:color="auto" w:sz="0" w:space="0"/>
          <w:shd w:val="clear" w:fill="FFFFFF"/>
        </w:rPr>
        <w:t> 协会科技事务部是科学技术进步奖等奖励工作的办事机构，负责处理日常事务工作，并对推荐申报的奖项材料进行资格和形式审查、分类及组织评审等。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宋体" w:hAnsi="宋体" w:eastAsia="宋体" w:cs="宋体"/>
          <w:color w:val="666666"/>
          <w:sz w:val="24"/>
          <w:szCs w:val="24"/>
        </w:rPr>
      </w:pPr>
      <w:r>
        <w:rPr>
          <w:rFonts w:hint="eastAsia" w:ascii="宋体" w:hAnsi="宋体" w:eastAsia="宋体" w:cs="宋体"/>
          <w:b/>
          <w:bCs/>
          <w:i w:val="0"/>
          <w:iCs w:val="0"/>
          <w:caps w:val="0"/>
          <w:color w:val="666666"/>
          <w:spacing w:val="0"/>
          <w:sz w:val="24"/>
          <w:szCs w:val="24"/>
          <w:bdr w:val="none" w:color="auto" w:sz="0" w:space="0"/>
          <w:shd w:val="clear" w:fill="FFFFFF"/>
        </w:rPr>
        <w:t>第七章 奖项评审</w:t>
      </w:r>
      <w:r>
        <w:rPr>
          <w:rFonts w:hint="eastAsia" w:ascii="宋体" w:hAnsi="宋体" w:eastAsia="宋体" w:cs="宋体"/>
          <w:i w:val="0"/>
          <w:iCs w:val="0"/>
          <w:caps w:val="0"/>
          <w:color w:val="666666"/>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w:t>
      </w:r>
      <w:r>
        <w:rPr>
          <w:rFonts w:hint="eastAsia" w:ascii="宋体" w:hAnsi="宋体" w:eastAsia="宋体" w:cs="宋体"/>
          <w:b/>
          <w:bCs/>
          <w:i w:val="0"/>
          <w:iCs w:val="0"/>
          <w:caps w:val="0"/>
          <w:color w:val="666666"/>
          <w:spacing w:val="0"/>
          <w:sz w:val="24"/>
          <w:szCs w:val="24"/>
          <w:bdr w:val="none" w:color="auto" w:sz="0" w:space="0"/>
          <w:shd w:val="clear" w:fill="FFFFFF"/>
        </w:rPr>
        <w:t>第二十条 </w:t>
      </w:r>
      <w:r>
        <w:rPr>
          <w:rFonts w:hint="eastAsia" w:ascii="宋体" w:hAnsi="宋体" w:eastAsia="宋体" w:cs="宋体"/>
          <w:i w:val="0"/>
          <w:iCs w:val="0"/>
          <w:caps w:val="0"/>
          <w:color w:val="666666"/>
          <w:spacing w:val="0"/>
          <w:sz w:val="24"/>
          <w:szCs w:val="24"/>
          <w:bdr w:val="none" w:color="auto" w:sz="0" w:space="0"/>
          <w:shd w:val="clear" w:fill="FFFFFF"/>
        </w:rPr>
        <w:t>协会科学技术进步奖总授奖数量为申报项目总数的 </w:t>
      </w:r>
      <w:r>
        <w:rPr>
          <w:rFonts w:hint="eastAsia" w:ascii="宋体" w:hAnsi="宋体" w:eastAsia="宋体" w:cs="宋体"/>
          <w:i w:val="0"/>
          <w:iCs w:val="0"/>
          <w:caps w:val="0"/>
          <w:color w:val="666666"/>
          <w:spacing w:val="0"/>
          <w:sz w:val="24"/>
          <w:szCs w:val="24"/>
          <w:bdr w:val="none" w:color="auto" w:sz="0" w:space="0"/>
          <w:shd w:val="clear" w:fill="FFFFFF"/>
          <w:lang w:val="en-US"/>
        </w:rPr>
        <w:t>30% </w:t>
      </w:r>
      <w:r>
        <w:rPr>
          <w:rFonts w:hint="eastAsia" w:ascii="宋体" w:hAnsi="宋体" w:eastAsia="宋体" w:cs="宋体"/>
          <w:i w:val="0"/>
          <w:iCs w:val="0"/>
          <w:caps w:val="0"/>
          <w:color w:val="666666"/>
          <w:spacing w:val="0"/>
          <w:sz w:val="24"/>
          <w:szCs w:val="24"/>
          <w:bdr w:val="none" w:color="auto" w:sz="0" w:space="0"/>
          <w:shd w:val="clear" w:fill="FFFFFF"/>
        </w:rPr>
        <w:t>左右，一等奖（若有特等奖，也包含在内）授奖数量不超过授奖总数的</w:t>
      </w:r>
      <w:r>
        <w:rPr>
          <w:rFonts w:hint="eastAsia" w:ascii="宋体" w:hAnsi="宋体" w:eastAsia="宋体" w:cs="宋体"/>
          <w:i w:val="0"/>
          <w:iCs w:val="0"/>
          <w:caps w:val="0"/>
          <w:color w:val="666666"/>
          <w:spacing w:val="0"/>
          <w:sz w:val="24"/>
          <w:szCs w:val="24"/>
          <w:bdr w:val="none" w:color="auto" w:sz="0" w:space="0"/>
          <w:shd w:val="clear" w:fill="FFFFFF"/>
          <w:lang w:val="en-US"/>
        </w:rPr>
        <w:t>40%</w:t>
      </w:r>
      <w:r>
        <w:rPr>
          <w:rFonts w:hint="eastAsia" w:ascii="宋体" w:hAnsi="宋体" w:eastAsia="宋体" w:cs="宋体"/>
          <w:i w:val="0"/>
          <w:iCs w:val="0"/>
          <w:caps w:val="0"/>
          <w:color w:val="666666"/>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w:t>
      </w:r>
      <w:r>
        <w:rPr>
          <w:rFonts w:hint="eastAsia" w:ascii="宋体" w:hAnsi="宋体" w:eastAsia="宋体" w:cs="宋体"/>
          <w:b/>
          <w:bCs/>
          <w:i w:val="0"/>
          <w:iCs w:val="0"/>
          <w:caps w:val="0"/>
          <w:color w:val="666666"/>
          <w:spacing w:val="0"/>
          <w:sz w:val="24"/>
          <w:szCs w:val="24"/>
          <w:bdr w:val="none" w:color="auto" w:sz="0" w:space="0"/>
          <w:shd w:val="clear" w:fill="FFFFFF"/>
        </w:rPr>
        <w:t>第二十一条 </w:t>
      </w:r>
      <w:r>
        <w:rPr>
          <w:rFonts w:hint="eastAsia" w:ascii="宋体" w:hAnsi="宋体" w:eastAsia="宋体" w:cs="宋体"/>
          <w:i w:val="0"/>
          <w:iCs w:val="0"/>
          <w:caps w:val="0"/>
          <w:color w:val="666666"/>
          <w:spacing w:val="0"/>
          <w:sz w:val="24"/>
          <w:szCs w:val="24"/>
          <w:bdr w:val="none" w:color="auto" w:sz="0" w:space="0"/>
          <w:shd w:val="clear" w:fill="FFFFFF"/>
        </w:rPr>
        <w:t>协会科技奖评委会召开评审会，科技奖评委现场观看申报项目的</w:t>
      </w:r>
      <w:r>
        <w:rPr>
          <w:rFonts w:hint="eastAsia" w:ascii="宋体" w:hAnsi="宋体" w:eastAsia="宋体" w:cs="宋体"/>
          <w:i w:val="0"/>
          <w:iCs w:val="0"/>
          <w:caps w:val="0"/>
          <w:color w:val="666666"/>
          <w:spacing w:val="0"/>
          <w:sz w:val="24"/>
          <w:szCs w:val="24"/>
          <w:bdr w:val="none" w:color="auto" w:sz="0" w:space="0"/>
          <w:shd w:val="clear" w:fill="FFFFFF"/>
          <w:lang w:val="en-US"/>
        </w:rPr>
        <w:t>5</w:t>
      </w:r>
      <w:r>
        <w:rPr>
          <w:rFonts w:hint="eastAsia" w:ascii="宋体" w:hAnsi="宋体" w:eastAsia="宋体" w:cs="宋体"/>
          <w:i w:val="0"/>
          <w:iCs w:val="0"/>
          <w:caps w:val="0"/>
          <w:color w:val="666666"/>
          <w:spacing w:val="0"/>
          <w:sz w:val="24"/>
          <w:szCs w:val="24"/>
          <w:bdr w:val="none" w:color="auto" w:sz="0" w:space="0"/>
          <w:shd w:val="clear" w:fill="FFFFFF"/>
        </w:rPr>
        <w:t>分钟视频资料，经充分讨论，以无记名投票方式表决，得票数达到与会评委二分之一（含）以上的项目视为拟获奖。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w:t>
      </w:r>
      <w:r>
        <w:rPr>
          <w:rFonts w:hint="eastAsia" w:ascii="宋体" w:hAnsi="宋体" w:eastAsia="宋体" w:cs="宋体"/>
          <w:b/>
          <w:bCs/>
          <w:i w:val="0"/>
          <w:iCs w:val="0"/>
          <w:caps w:val="0"/>
          <w:color w:val="666666"/>
          <w:spacing w:val="0"/>
          <w:sz w:val="24"/>
          <w:szCs w:val="24"/>
          <w:bdr w:val="none" w:color="auto" w:sz="0" w:space="0"/>
          <w:shd w:val="clear" w:fill="FFFFFF"/>
        </w:rPr>
        <w:t>第二十二条</w:t>
      </w:r>
      <w:r>
        <w:rPr>
          <w:rFonts w:hint="eastAsia" w:ascii="宋体" w:hAnsi="宋体" w:eastAsia="宋体" w:cs="宋体"/>
          <w:i w:val="0"/>
          <w:iCs w:val="0"/>
          <w:caps w:val="0"/>
          <w:color w:val="666666"/>
          <w:spacing w:val="0"/>
          <w:sz w:val="24"/>
          <w:szCs w:val="24"/>
          <w:bdr w:val="none" w:color="auto" w:sz="0" w:space="0"/>
          <w:shd w:val="clear" w:fill="FFFFFF"/>
        </w:rPr>
        <w:t> 参加初评或终评的专家和工作人员，应本着科学、公正、独立的原则行使评审职权。对被评审项目的内容、评审过程、评审中评审专家个人意见及未公布的评审结果等，负有保密责任。评审中如有涉及与评审专家本人有关的项目时，实行回避制度。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w:t>
      </w:r>
      <w:r>
        <w:rPr>
          <w:rFonts w:hint="eastAsia" w:ascii="宋体" w:hAnsi="宋体" w:eastAsia="宋体" w:cs="宋体"/>
          <w:b/>
          <w:bCs/>
          <w:i w:val="0"/>
          <w:iCs w:val="0"/>
          <w:caps w:val="0"/>
          <w:color w:val="666666"/>
          <w:spacing w:val="0"/>
          <w:sz w:val="24"/>
          <w:szCs w:val="24"/>
          <w:bdr w:val="none" w:color="auto" w:sz="0" w:space="0"/>
          <w:shd w:val="clear" w:fill="FFFFFF"/>
        </w:rPr>
        <w:t>第二十三条</w:t>
      </w:r>
      <w:r>
        <w:rPr>
          <w:rFonts w:hint="eastAsia" w:ascii="宋体" w:hAnsi="宋体" w:eastAsia="宋体" w:cs="宋体"/>
          <w:i w:val="0"/>
          <w:iCs w:val="0"/>
          <w:caps w:val="0"/>
          <w:color w:val="666666"/>
          <w:spacing w:val="0"/>
          <w:sz w:val="24"/>
          <w:szCs w:val="24"/>
          <w:bdr w:val="none" w:color="auto" w:sz="0" w:space="0"/>
          <w:shd w:val="clear" w:fill="FFFFFF"/>
        </w:rPr>
        <w:t> 通过审定拟授奖的成果在“中国钢结构协会”网站（网址： </w:t>
      </w:r>
      <w:r>
        <w:rPr>
          <w:rFonts w:hint="eastAsia" w:ascii="宋体" w:hAnsi="宋体" w:eastAsia="宋体" w:cs="宋体"/>
          <w:i w:val="0"/>
          <w:iCs w:val="0"/>
          <w:caps w:val="0"/>
          <w:color w:val="333333"/>
          <w:spacing w:val="0"/>
          <w:sz w:val="24"/>
          <w:szCs w:val="24"/>
          <w:u w:val="none"/>
          <w:bdr w:val="none" w:color="auto" w:sz="0" w:space="0"/>
          <w:shd w:val="clear" w:fill="FFFFFF"/>
          <w:lang w:val="en-US"/>
        </w:rPr>
        <w:fldChar w:fldCharType="begin"/>
      </w:r>
      <w:r>
        <w:rPr>
          <w:rFonts w:hint="eastAsia" w:ascii="宋体" w:hAnsi="宋体" w:eastAsia="宋体" w:cs="宋体"/>
          <w:i w:val="0"/>
          <w:iCs w:val="0"/>
          <w:caps w:val="0"/>
          <w:color w:val="333333"/>
          <w:spacing w:val="0"/>
          <w:sz w:val="24"/>
          <w:szCs w:val="24"/>
          <w:u w:val="none"/>
          <w:bdr w:val="none" w:color="auto" w:sz="0" w:space="0"/>
          <w:shd w:val="clear" w:fill="FFFFFF"/>
          <w:lang w:val="en-US"/>
        </w:rPr>
        <w:instrText xml:space="preserve"> HYPERLINK "http://www.cncscs.org/" </w:instrText>
      </w:r>
      <w:r>
        <w:rPr>
          <w:rFonts w:hint="eastAsia" w:ascii="宋体" w:hAnsi="宋体" w:eastAsia="宋体" w:cs="宋体"/>
          <w:i w:val="0"/>
          <w:iCs w:val="0"/>
          <w:caps w:val="0"/>
          <w:color w:val="333333"/>
          <w:spacing w:val="0"/>
          <w:sz w:val="24"/>
          <w:szCs w:val="24"/>
          <w:u w:val="none"/>
          <w:bdr w:val="none" w:color="auto" w:sz="0" w:space="0"/>
          <w:shd w:val="clear" w:fill="FFFFFF"/>
          <w:lang w:val="en-US"/>
        </w:rPr>
        <w:fldChar w:fldCharType="separate"/>
      </w:r>
      <w:r>
        <w:rPr>
          <w:rStyle w:val="7"/>
          <w:rFonts w:hint="eastAsia" w:ascii="宋体" w:hAnsi="宋体" w:eastAsia="宋体" w:cs="宋体"/>
          <w:i w:val="0"/>
          <w:iCs w:val="0"/>
          <w:caps w:val="0"/>
          <w:color w:val="666666"/>
          <w:spacing w:val="0"/>
          <w:sz w:val="24"/>
          <w:szCs w:val="24"/>
          <w:u w:val="none"/>
          <w:bdr w:val="none" w:color="auto" w:sz="0" w:space="0"/>
          <w:shd w:val="clear" w:fill="FFFFFF"/>
          <w:lang w:val="en-US"/>
        </w:rPr>
        <w:t>www.cncscs.org</w:t>
      </w:r>
      <w:r>
        <w:rPr>
          <w:rFonts w:hint="eastAsia" w:ascii="宋体" w:hAnsi="宋体" w:eastAsia="宋体" w:cs="宋体"/>
          <w:i w:val="0"/>
          <w:iCs w:val="0"/>
          <w:caps w:val="0"/>
          <w:color w:val="333333"/>
          <w:spacing w:val="0"/>
          <w:sz w:val="24"/>
          <w:szCs w:val="24"/>
          <w:u w:val="none"/>
          <w:bdr w:val="none" w:color="auto" w:sz="0" w:space="0"/>
          <w:shd w:val="clear" w:fill="FFFFFF"/>
          <w:lang w:val="en-US"/>
        </w:rPr>
        <w:fldChar w:fldCharType="end"/>
      </w:r>
      <w:r>
        <w:rPr>
          <w:rFonts w:hint="eastAsia" w:ascii="宋体" w:hAnsi="宋体" w:eastAsia="宋体" w:cs="宋体"/>
          <w:i w:val="0"/>
          <w:iCs w:val="0"/>
          <w:caps w:val="0"/>
          <w:color w:val="666666"/>
          <w:spacing w:val="0"/>
          <w:sz w:val="24"/>
          <w:szCs w:val="24"/>
          <w:bdr w:val="none" w:color="auto" w:sz="0" w:space="0"/>
          <w:shd w:val="clear" w:fill="FFFFFF"/>
          <w:lang w:val="en-US"/>
        </w:rPr>
        <w:t>.cn </w:t>
      </w:r>
      <w:r>
        <w:rPr>
          <w:rFonts w:hint="eastAsia" w:ascii="宋体" w:hAnsi="宋体" w:eastAsia="宋体" w:cs="宋体"/>
          <w:i w:val="0"/>
          <w:iCs w:val="0"/>
          <w:caps w:val="0"/>
          <w:color w:val="666666"/>
          <w:spacing w:val="0"/>
          <w:sz w:val="24"/>
          <w:szCs w:val="24"/>
          <w:bdr w:val="none" w:color="auto" w:sz="0" w:space="0"/>
          <w:shd w:val="clear" w:fill="FFFFFF"/>
        </w:rPr>
        <w:t>）上向社会公示，公示期不少于</w:t>
      </w:r>
      <w:r>
        <w:rPr>
          <w:rFonts w:hint="eastAsia" w:ascii="宋体" w:hAnsi="宋体" w:eastAsia="宋体" w:cs="宋体"/>
          <w:i w:val="0"/>
          <w:iCs w:val="0"/>
          <w:caps w:val="0"/>
          <w:color w:val="666666"/>
          <w:spacing w:val="0"/>
          <w:sz w:val="24"/>
          <w:szCs w:val="24"/>
          <w:bdr w:val="none" w:color="auto" w:sz="0" w:space="0"/>
          <w:shd w:val="clear" w:fill="FFFFFF"/>
          <w:lang w:val="en-US"/>
        </w:rPr>
        <w:t>10</w:t>
      </w:r>
      <w:r>
        <w:rPr>
          <w:rFonts w:hint="eastAsia" w:ascii="宋体" w:hAnsi="宋体" w:eastAsia="宋体" w:cs="宋体"/>
          <w:i w:val="0"/>
          <w:iCs w:val="0"/>
          <w:caps w:val="0"/>
          <w:color w:val="666666"/>
          <w:spacing w:val="0"/>
          <w:sz w:val="24"/>
          <w:szCs w:val="24"/>
          <w:bdr w:val="none" w:color="auto" w:sz="0" w:space="0"/>
          <w:shd w:val="clear" w:fill="FFFFFF"/>
        </w:rPr>
        <w:t>个工作日，广泛征求各方意见，并在授奖前征得获奖单位和个人同意。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w:t>
      </w:r>
      <w:r>
        <w:rPr>
          <w:rFonts w:hint="eastAsia" w:ascii="宋体" w:hAnsi="宋体" w:eastAsia="宋体" w:cs="宋体"/>
          <w:b/>
          <w:bCs/>
          <w:i w:val="0"/>
          <w:iCs w:val="0"/>
          <w:caps w:val="0"/>
          <w:color w:val="666666"/>
          <w:spacing w:val="0"/>
          <w:sz w:val="24"/>
          <w:szCs w:val="24"/>
          <w:bdr w:val="none" w:color="auto" w:sz="0" w:space="0"/>
          <w:shd w:val="clear" w:fill="FFFFFF"/>
        </w:rPr>
        <w:t>第二十四条</w:t>
      </w:r>
      <w:r>
        <w:rPr>
          <w:rFonts w:hint="eastAsia" w:ascii="宋体" w:hAnsi="宋体" w:eastAsia="宋体" w:cs="宋体"/>
          <w:i w:val="0"/>
          <w:iCs w:val="0"/>
          <w:caps w:val="0"/>
          <w:color w:val="666666"/>
          <w:spacing w:val="0"/>
          <w:sz w:val="24"/>
          <w:szCs w:val="24"/>
          <w:bdr w:val="none" w:color="auto" w:sz="0" w:space="0"/>
          <w:shd w:val="clear" w:fill="FFFFFF"/>
        </w:rPr>
        <w:t> 对获奖持有异议的获奖单位或个人，须在规定的争议期内，以书面形式注明异议的关键论点、论据，并附有关资料提交奖励办，逾期不予受理。提异议的单位须在材料上加盖本单位的公章，注明联系人姓名和电话；对于提出异议的个人，须在材料上写清真实姓名、工作单位、联系电话、地址等个人资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w:t>
      </w:r>
      <w:r>
        <w:rPr>
          <w:rFonts w:hint="eastAsia" w:ascii="宋体" w:hAnsi="宋体" w:eastAsia="宋体" w:cs="宋体"/>
          <w:b/>
          <w:bCs/>
          <w:i w:val="0"/>
          <w:iCs w:val="0"/>
          <w:caps w:val="0"/>
          <w:color w:val="666666"/>
          <w:spacing w:val="0"/>
          <w:sz w:val="24"/>
          <w:szCs w:val="24"/>
          <w:bdr w:val="none" w:color="auto" w:sz="0" w:space="0"/>
          <w:shd w:val="clear" w:fill="FFFFFF"/>
        </w:rPr>
        <w:t>第二十五条</w:t>
      </w:r>
      <w:r>
        <w:rPr>
          <w:rFonts w:hint="eastAsia" w:ascii="宋体" w:hAnsi="宋体" w:eastAsia="宋体" w:cs="宋体"/>
          <w:i w:val="0"/>
          <w:iCs w:val="0"/>
          <w:caps w:val="0"/>
          <w:color w:val="666666"/>
          <w:spacing w:val="0"/>
          <w:sz w:val="24"/>
          <w:szCs w:val="24"/>
          <w:bdr w:val="none" w:color="auto" w:sz="0" w:space="0"/>
          <w:shd w:val="clear" w:fill="FFFFFF"/>
        </w:rPr>
        <w:t> 对提出的获奖有异议的奖项，由协会科技事务部组织专家评委进行调查，并提出处理意见。涉及到候选单位、候选人及其排序的异议，由推荐单位负责协调解决。对评审等级的意见不属异议范围。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w:t>
      </w:r>
      <w:r>
        <w:rPr>
          <w:rFonts w:hint="eastAsia" w:ascii="宋体" w:hAnsi="宋体" w:eastAsia="宋体" w:cs="宋体"/>
          <w:b/>
          <w:bCs/>
          <w:i w:val="0"/>
          <w:iCs w:val="0"/>
          <w:caps w:val="0"/>
          <w:color w:val="666666"/>
          <w:spacing w:val="0"/>
          <w:sz w:val="24"/>
          <w:szCs w:val="24"/>
          <w:bdr w:val="none" w:color="auto" w:sz="0" w:space="0"/>
          <w:shd w:val="clear" w:fill="FFFFFF"/>
        </w:rPr>
        <w:t>第二十六条</w:t>
      </w:r>
      <w:r>
        <w:rPr>
          <w:rFonts w:hint="eastAsia" w:ascii="宋体" w:hAnsi="宋体" w:eastAsia="宋体" w:cs="宋体"/>
          <w:i w:val="0"/>
          <w:iCs w:val="0"/>
          <w:caps w:val="0"/>
          <w:color w:val="666666"/>
          <w:spacing w:val="0"/>
          <w:sz w:val="24"/>
          <w:szCs w:val="24"/>
          <w:bdr w:val="none" w:color="auto" w:sz="0" w:space="0"/>
          <w:shd w:val="clear" w:fill="FFFFFF"/>
        </w:rPr>
        <w:t> 对于申报材料不完善的项目，可列为缓评项目。缓评项目由各评审组提出意见，并及时将缓评理由书面通知申报单位。待材料补充完善后，于次年向协会科技事务部提出复评。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w:t>
      </w:r>
      <w:r>
        <w:rPr>
          <w:rFonts w:hint="eastAsia" w:ascii="宋体" w:hAnsi="宋体" w:eastAsia="宋体" w:cs="宋体"/>
          <w:b/>
          <w:bCs/>
          <w:i w:val="0"/>
          <w:iCs w:val="0"/>
          <w:caps w:val="0"/>
          <w:color w:val="666666"/>
          <w:spacing w:val="0"/>
          <w:sz w:val="24"/>
          <w:szCs w:val="24"/>
          <w:bdr w:val="none" w:color="auto" w:sz="0" w:space="0"/>
          <w:shd w:val="clear" w:fill="FFFFFF"/>
        </w:rPr>
        <w:t>第二十七条</w:t>
      </w:r>
      <w:r>
        <w:rPr>
          <w:rFonts w:hint="eastAsia" w:ascii="宋体" w:hAnsi="宋体" w:eastAsia="宋体" w:cs="宋体"/>
          <w:i w:val="0"/>
          <w:iCs w:val="0"/>
          <w:caps w:val="0"/>
          <w:color w:val="666666"/>
          <w:spacing w:val="0"/>
          <w:sz w:val="24"/>
          <w:szCs w:val="24"/>
          <w:bdr w:val="none" w:color="auto" w:sz="0" w:space="0"/>
          <w:shd w:val="clear" w:fill="FFFFFF"/>
        </w:rPr>
        <w:t> 已获科学技术进步奖的工程项目、研究成果，若被举报或发现存在质量等问题，或成果有剽窃、弄虚作假等重大问题，经查实后，协会有权撤销其奖励，在媒体上予以公布，并在三年内对其相关单位及个人取消奖项申报资格。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w:t>
      </w:r>
      <w:r>
        <w:rPr>
          <w:rFonts w:hint="eastAsia" w:ascii="宋体" w:hAnsi="宋体" w:eastAsia="宋体" w:cs="宋体"/>
          <w:b/>
          <w:bCs/>
          <w:i w:val="0"/>
          <w:iCs w:val="0"/>
          <w:caps w:val="0"/>
          <w:color w:val="666666"/>
          <w:spacing w:val="0"/>
          <w:sz w:val="24"/>
          <w:szCs w:val="24"/>
          <w:bdr w:val="none" w:color="auto" w:sz="0" w:space="0"/>
          <w:shd w:val="clear" w:fill="FFFFFF"/>
        </w:rPr>
        <w:t>第二十八条 </w:t>
      </w:r>
      <w:r>
        <w:rPr>
          <w:rFonts w:hint="eastAsia" w:ascii="宋体" w:hAnsi="宋体" w:eastAsia="宋体" w:cs="宋体"/>
          <w:i w:val="0"/>
          <w:iCs w:val="0"/>
          <w:caps w:val="0"/>
          <w:color w:val="666666"/>
          <w:spacing w:val="0"/>
          <w:sz w:val="24"/>
          <w:szCs w:val="24"/>
          <w:bdr w:val="none" w:color="auto" w:sz="0" w:space="0"/>
          <w:shd w:val="clear" w:fill="FFFFFF"/>
        </w:rPr>
        <w:t>科学技术进步奖由协会统一制作并颁发奖励证书、奖励牌匾、奖章等，不发奖金，并在“中国钢结构协会”网站、公众号、《钢结构》杂志等媒体上公布和宣传。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center"/>
        <w:rPr>
          <w:rFonts w:hint="eastAsia" w:ascii="宋体" w:hAnsi="宋体" w:eastAsia="宋体" w:cs="宋体"/>
          <w:color w:val="666666"/>
          <w:sz w:val="24"/>
          <w:szCs w:val="24"/>
        </w:rPr>
      </w:pPr>
      <w:r>
        <w:rPr>
          <w:rFonts w:hint="eastAsia" w:ascii="宋体" w:hAnsi="宋体" w:eastAsia="宋体" w:cs="宋体"/>
          <w:b/>
          <w:bCs/>
          <w:i w:val="0"/>
          <w:iCs w:val="0"/>
          <w:caps w:val="0"/>
          <w:color w:val="666666"/>
          <w:spacing w:val="0"/>
          <w:sz w:val="24"/>
          <w:szCs w:val="24"/>
          <w:bdr w:val="none" w:color="auto" w:sz="0" w:space="0"/>
          <w:shd w:val="clear" w:fill="FFFFFF"/>
        </w:rPr>
        <w:t>第八章 附则</w:t>
      </w:r>
      <w:r>
        <w:rPr>
          <w:rFonts w:hint="eastAsia" w:ascii="宋体" w:hAnsi="宋体" w:eastAsia="宋体" w:cs="宋体"/>
          <w:i w:val="0"/>
          <w:iCs w:val="0"/>
          <w:caps w:val="0"/>
          <w:color w:val="666666"/>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w:t>
      </w:r>
      <w:r>
        <w:rPr>
          <w:rFonts w:hint="eastAsia" w:ascii="宋体" w:hAnsi="宋体" w:eastAsia="宋体" w:cs="宋体"/>
          <w:b/>
          <w:bCs/>
          <w:i w:val="0"/>
          <w:iCs w:val="0"/>
          <w:caps w:val="0"/>
          <w:color w:val="666666"/>
          <w:spacing w:val="0"/>
          <w:sz w:val="24"/>
          <w:szCs w:val="24"/>
          <w:bdr w:val="none" w:color="auto" w:sz="0" w:space="0"/>
          <w:shd w:val="clear" w:fill="FFFFFF"/>
        </w:rPr>
        <w:t>第二十九条 </w:t>
      </w:r>
      <w:r>
        <w:rPr>
          <w:rFonts w:hint="eastAsia" w:ascii="宋体" w:hAnsi="宋体" w:eastAsia="宋体" w:cs="宋体"/>
          <w:i w:val="0"/>
          <w:iCs w:val="0"/>
          <w:caps w:val="0"/>
          <w:color w:val="666666"/>
          <w:spacing w:val="0"/>
          <w:sz w:val="24"/>
          <w:szCs w:val="24"/>
          <w:bdr w:val="none" w:color="auto" w:sz="0" w:space="0"/>
          <w:shd w:val="clear" w:fill="FFFFFF"/>
        </w:rPr>
        <w:t>本规定解释权属协会理事会，由协会秘书处负责具体解释。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both"/>
        <w:rPr>
          <w:rFonts w:hint="eastAsia" w:ascii="宋体" w:hAnsi="宋体" w:eastAsia="宋体" w:cs="宋体"/>
          <w:color w:val="666666"/>
          <w:sz w:val="24"/>
          <w:szCs w:val="24"/>
        </w:rPr>
      </w:pPr>
      <w:r>
        <w:rPr>
          <w:rFonts w:hint="eastAsia" w:ascii="宋体" w:hAnsi="宋体" w:eastAsia="宋体" w:cs="宋体"/>
          <w:i w:val="0"/>
          <w:iCs w:val="0"/>
          <w:caps w:val="0"/>
          <w:color w:val="666666"/>
          <w:spacing w:val="0"/>
          <w:sz w:val="24"/>
          <w:szCs w:val="24"/>
          <w:bdr w:val="none" w:color="auto" w:sz="0" w:space="0"/>
          <w:shd w:val="clear" w:fill="FFFFFF"/>
        </w:rPr>
        <w:t>　　</w:t>
      </w:r>
      <w:r>
        <w:rPr>
          <w:rFonts w:hint="eastAsia" w:ascii="宋体" w:hAnsi="宋体" w:eastAsia="宋体" w:cs="宋体"/>
          <w:b/>
          <w:bCs/>
          <w:i w:val="0"/>
          <w:iCs w:val="0"/>
          <w:caps w:val="0"/>
          <w:color w:val="666666"/>
          <w:spacing w:val="0"/>
          <w:sz w:val="24"/>
          <w:szCs w:val="24"/>
          <w:bdr w:val="none" w:color="auto" w:sz="0" w:space="0"/>
          <w:shd w:val="clear" w:fill="FFFFFF"/>
        </w:rPr>
        <w:t>第三十条</w:t>
      </w:r>
      <w:r>
        <w:rPr>
          <w:rFonts w:hint="eastAsia" w:ascii="宋体" w:hAnsi="宋体" w:eastAsia="宋体" w:cs="宋体"/>
          <w:i w:val="0"/>
          <w:iCs w:val="0"/>
          <w:caps w:val="0"/>
          <w:color w:val="666666"/>
          <w:spacing w:val="0"/>
          <w:sz w:val="24"/>
          <w:szCs w:val="24"/>
          <w:bdr w:val="none" w:color="auto" w:sz="0" w:space="0"/>
          <w:shd w:val="clear" w:fill="FFFFFF"/>
        </w:rPr>
        <w:t> 本办法自发布之日起执行。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NDk4NTMwMmI0MTU2NWE3Y2NlMGJhMTVlNzJiMjMifQ=="/>
  </w:docVars>
  <w:rsids>
    <w:rsidRoot w:val="1CFE3EB3"/>
    <w:rsid w:val="1CFE3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2024-03-15T08:40:00Z</dcterms:created>
  <dc:creator>小小</dc:creator>
  <cp:lastModifiedBy>小小</cp:lastModifiedBy>
  <dcterms:modified xsi:type="dcterms:W3CDTF">2024-03-15T08:42:00Z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803A9381422146D49F25ACE6F92CB524_11</vt:lpwstr>
  </property>
</Properties>
</file>