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2"/>
          <w:szCs w:val="40"/>
          <w:lang w:eastAsia="zh-CN"/>
        </w:rPr>
      </w:pPr>
      <w:r>
        <w:rPr>
          <w:rFonts w:hint="eastAsia" w:ascii="仿宋" w:hAnsi="仿宋" w:eastAsia="仿宋" w:cs="仿宋"/>
          <w:b/>
          <w:bCs/>
          <w:sz w:val="32"/>
          <w:szCs w:val="40"/>
          <w:lang w:eastAsia="zh-CN"/>
        </w:rPr>
        <w:t>山东理工大学专利快速预审办事流程指引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8"/>
          <w:szCs w:val="36"/>
          <w:lang w:eastAsia="zh-CN"/>
        </w:rPr>
      </w:pPr>
      <w:r>
        <w:rPr>
          <w:rFonts w:hint="default" w:ascii="仿宋" w:hAnsi="仿宋" w:eastAsia="仿宋" w:cs="仿宋"/>
          <w:b/>
          <w:bCs/>
          <w:sz w:val="28"/>
          <w:szCs w:val="28"/>
          <w:lang w:val="en-US" w:eastAsia="zh-CN"/>
        </w:rPr>
        <w:pict>
          <v:shape id="_x0000_s1031" o:spid="_x0000_s1031" o:spt="75" alt="" type="#_x0000_t75" style="position:absolute;left:0pt;margin-left:-5.2pt;margin-top:38.5pt;height:609.1pt;width:405.2pt;mso-wrap-distance-bottom:0pt;mso-wrap-distance-top:0pt;z-index:251659264;mso-width-relative:page;mso-height-relative:page;" o:ole="t" filled="f" o:preferrelative="t" stroked="f" coordsize="21600,21600">
            <v:path/>
            <v:fill on="f" focussize="0,0"/>
            <v:stroke on="f"/>
            <v:imagedata r:id="rId5" o:title=""/>
            <o:lock v:ext="edit" aspectratio="f"/>
            <w10:wrap type="topAndBottom"/>
          </v:shape>
          <o:OLEObject Type="Embed" ProgID="Visio.Drawing.15" ShapeID="_x0000_s1031" DrawAspect="Content" ObjectID="_1468075725" r:id="rId4">
            <o:LockedField>false</o:LockedField>
          </o:OLEObject>
        </w:pict>
      </w:r>
      <w:r>
        <w:rPr>
          <w:rFonts w:hint="eastAsia" w:ascii="仿宋" w:hAnsi="仿宋" w:eastAsia="仿宋" w:cs="仿宋"/>
          <w:b/>
          <w:bCs/>
          <w:sz w:val="28"/>
          <w:szCs w:val="36"/>
          <w:lang w:eastAsia="zh-CN"/>
        </w:rPr>
        <w:t>专利快速预审办事流程</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default" w:ascii="仿宋" w:hAnsi="仿宋" w:eastAsia="仿宋" w:cs="仿宋"/>
          <w:b/>
          <w:bCs/>
          <w:sz w:val="28"/>
          <w:szCs w:val="36"/>
          <w:lang w:val="en-US" w:eastAsia="zh-CN"/>
        </w:rPr>
      </w:pPr>
      <w:r>
        <w:rPr>
          <w:rFonts w:hint="eastAsia" w:ascii="仿宋" w:hAnsi="仿宋" w:eastAsia="仿宋" w:cs="仿宋"/>
          <w:b/>
          <w:bCs/>
          <w:sz w:val="28"/>
          <w:szCs w:val="36"/>
          <w:lang w:eastAsia="zh-CN"/>
        </w:rPr>
        <w:t>流程说明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快速预审条件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1.申请内容属于新材料产业领域范围：1）先进钢铁材料；2）先进有色金属材料；3）先进石化化工新材料；4）先进无机非金属材料；5）高性能纤维及制品和复合材料；6）前沿新材料；7）新材料相关服务，具体可查看</w:t>
      </w:r>
      <w:r>
        <w:rPr>
          <w:rFonts w:hint="eastAsia" w:ascii="仿宋" w:hAnsi="仿宋" w:eastAsia="仿宋" w:cs="仿宋"/>
          <w:b/>
          <w:bCs/>
          <w:sz w:val="24"/>
          <w:szCs w:val="24"/>
          <w:lang w:val="en-US" w:eastAsia="zh-CN"/>
        </w:rPr>
        <w:t>淄博新材料预审IPC分类分析文件；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2.与其他单位共同申请的，学校应作为</w:t>
      </w:r>
      <w:r>
        <w:rPr>
          <w:rFonts w:hint="eastAsia" w:ascii="仿宋" w:hAnsi="仿宋" w:eastAsia="仿宋" w:cs="仿宋"/>
          <w:b/>
          <w:bCs/>
          <w:sz w:val="24"/>
          <w:szCs w:val="24"/>
          <w:lang w:val="en-US" w:eastAsia="zh-CN"/>
        </w:rPr>
        <w:t>第一申请人</w:t>
      </w:r>
      <w:r>
        <w:rPr>
          <w:rFonts w:hint="eastAsia" w:ascii="仿宋" w:hAnsi="仿宋" w:eastAsia="仿宋" w:cs="仿宋"/>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3.申请主体委托代理机构提交的，需在预审系统中</w:t>
      </w:r>
      <w:r>
        <w:rPr>
          <w:rFonts w:hint="eastAsia" w:ascii="仿宋" w:hAnsi="仿宋" w:eastAsia="仿宋" w:cs="仿宋"/>
          <w:b/>
          <w:bCs/>
          <w:sz w:val="24"/>
          <w:szCs w:val="24"/>
          <w:lang w:val="en-US" w:eastAsia="zh-CN"/>
        </w:rPr>
        <w:t>关联代理机构</w:t>
      </w:r>
      <w:r>
        <w:rPr>
          <w:rFonts w:hint="eastAsia" w:ascii="仿宋" w:hAnsi="仿宋" w:eastAsia="仿宋" w:cs="仿宋"/>
          <w:b w:val="0"/>
          <w:bCs w:val="0"/>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以下情况不受理：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1）按照专利合作条约（PCT）提出的专利国际申请；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2）进入中国国家阶段的PCT国际申请；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3）根据《专利法》第九条第一款同一申请人同日对同样的发明创造所申请的实用新型专利和发明专利；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4）分案申请；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5）根据《专利法实施细则》第七条所规定的需要进行保密审查的申请；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6）存在低质量、非正常申请的问题；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7）涉及国家安全或者重大利益；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8）已经通过普通渠道向国家知识产权局提交过的专利申请；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9）其他法律法规规定的情形。</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准备预审材料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w:t>
      </w:r>
      <w:r>
        <w:rPr>
          <w:rFonts w:hint="eastAsia" w:ascii="仿宋" w:hAnsi="仿宋" w:eastAsia="仿宋" w:cs="仿宋"/>
          <w:b/>
          <w:bCs/>
          <w:sz w:val="24"/>
          <w:szCs w:val="24"/>
          <w:lang w:eastAsia="zh-CN"/>
        </w:rPr>
        <w:t>专利申请文件</w:t>
      </w:r>
      <w:r>
        <w:rPr>
          <w:rFonts w:hint="eastAsia" w:ascii="仿宋" w:hAnsi="仿宋" w:eastAsia="仿宋" w:cs="仿宋"/>
          <w:b w:val="0"/>
          <w:bCs w:val="0"/>
          <w:sz w:val="24"/>
          <w:szCs w:val="24"/>
          <w:lang w:eastAsia="zh-CN"/>
        </w:rPr>
        <w:t>（xml格式和</w:t>
      </w:r>
      <w:r>
        <w:rPr>
          <w:rFonts w:hint="eastAsia" w:ascii="仿宋" w:hAnsi="仿宋" w:eastAsia="仿宋" w:cs="仿宋"/>
          <w:b w:val="0"/>
          <w:bCs w:val="0"/>
          <w:sz w:val="24"/>
          <w:szCs w:val="24"/>
          <w:lang w:val="en-US" w:eastAsia="zh-CN"/>
        </w:rPr>
        <w:t>PDF格式</w:t>
      </w:r>
      <w:r>
        <w:rPr>
          <w:rFonts w:hint="eastAsia" w:ascii="仿宋" w:hAnsi="仿宋" w:eastAsia="仿宋" w:cs="仿宋"/>
          <w:b w:val="0"/>
          <w:bCs w:val="0"/>
          <w:sz w:val="24"/>
          <w:szCs w:val="24"/>
          <w:lang w:eastAsia="zh-CN"/>
        </w:rPr>
        <w:t>），必须为cpc（</w:t>
      </w:r>
      <w:r>
        <w:rPr>
          <w:rFonts w:hint="eastAsia" w:ascii="仿宋" w:hAnsi="仿宋" w:eastAsia="仿宋" w:cs="仿宋"/>
          <w:b w:val="0"/>
          <w:bCs w:val="0"/>
          <w:color w:val="FF0000"/>
          <w:sz w:val="24"/>
          <w:szCs w:val="24"/>
          <w:lang w:val="en-US" w:eastAsia="zh-CN"/>
        </w:rPr>
        <w:t>*必须用最新版客户端</w:t>
      </w:r>
      <w:r>
        <w:rPr>
          <w:rFonts w:hint="eastAsia" w:ascii="仿宋" w:hAnsi="仿宋" w:eastAsia="仿宋" w:cs="仿宋"/>
          <w:b w:val="0"/>
          <w:bCs w:val="0"/>
          <w:sz w:val="24"/>
          <w:szCs w:val="24"/>
          <w:lang w:eastAsia="zh-CN"/>
        </w:rPr>
        <w:t>）导出的zip包和与</w:t>
      </w:r>
      <w:r>
        <w:rPr>
          <w:rFonts w:hint="eastAsia" w:ascii="仿宋" w:hAnsi="仿宋" w:eastAsia="仿宋" w:cs="仿宋"/>
          <w:b w:val="0"/>
          <w:bCs w:val="0"/>
          <w:sz w:val="24"/>
          <w:szCs w:val="24"/>
          <w:lang w:val="en-US" w:eastAsia="zh-CN"/>
        </w:rPr>
        <w:t>PDF格式电子文本</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zip包下每个文件夹中必须含有xml，</w:t>
      </w:r>
      <w:r>
        <w:rPr>
          <w:rFonts w:hint="eastAsia" w:ascii="仿宋" w:hAnsi="仿宋" w:eastAsia="仿宋" w:cs="仿宋"/>
          <w:b w:val="0"/>
          <w:bCs w:val="0"/>
          <w:sz w:val="24"/>
          <w:szCs w:val="24"/>
          <w:lang w:eastAsia="zh-CN"/>
        </w:rPr>
        <w:t>其中：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发明专利：</w:t>
      </w:r>
      <w:r>
        <w:rPr>
          <w:rFonts w:hint="eastAsia" w:ascii="仿宋" w:hAnsi="仿宋" w:eastAsia="仿宋" w:cs="仿宋"/>
          <w:b w:val="0"/>
          <w:bCs w:val="0"/>
          <w:sz w:val="24"/>
          <w:szCs w:val="24"/>
          <w:lang w:eastAsia="zh-CN"/>
        </w:rPr>
        <w:t>请求书、实质审查请求书、权利要求书、说明书及说明书摘要（和说明书附图）、摘要附图需指定、委托书（委托代理机构）；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实用新型：</w:t>
      </w:r>
      <w:r>
        <w:rPr>
          <w:rFonts w:hint="eastAsia" w:ascii="仿宋" w:hAnsi="仿宋" w:eastAsia="仿宋" w:cs="仿宋"/>
          <w:b w:val="0"/>
          <w:bCs w:val="0"/>
          <w:sz w:val="24"/>
          <w:szCs w:val="24"/>
          <w:lang w:eastAsia="zh-CN"/>
        </w:rPr>
        <w:t>请求书、权利要求书、说明书、说明书附图、说明书摘要、摘要附图需指定、委托书（委托代理机构）；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外观设计：</w:t>
      </w:r>
      <w:r>
        <w:rPr>
          <w:rFonts w:hint="eastAsia" w:ascii="仿宋" w:hAnsi="仿宋" w:eastAsia="仿宋" w:cs="仿宋"/>
          <w:b w:val="0"/>
          <w:bCs w:val="0"/>
          <w:sz w:val="24"/>
          <w:szCs w:val="24"/>
          <w:lang w:eastAsia="zh-CN"/>
        </w:rPr>
        <w:t>请求书、图片或者照片、简要说明、委托书（委托代理机构） 。</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承诺书</w:t>
      </w:r>
      <w:r>
        <w:rPr>
          <w:rFonts w:hint="eastAsia" w:ascii="仿宋" w:hAnsi="仿宋" w:eastAsia="仿宋" w:cs="仿宋"/>
          <w:b w:val="0"/>
          <w:bCs w:val="0"/>
          <w:sz w:val="24"/>
          <w:szCs w:val="24"/>
          <w:lang w:eastAsia="zh-CN"/>
        </w:rPr>
        <w:t>，加盖公章（申请人和代理机构），注意修改专利名称；</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形式问题自查表</w:t>
      </w:r>
      <w:r>
        <w:rPr>
          <w:rFonts w:hint="eastAsia" w:ascii="仿宋" w:hAnsi="仿宋" w:eastAsia="仿宋" w:cs="仿宋"/>
          <w:b w:val="0"/>
          <w:bCs w:val="0"/>
          <w:sz w:val="24"/>
          <w:szCs w:val="24"/>
          <w:lang w:eastAsia="zh-CN"/>
        </w:rPr>
        <w:t>，加盖公章（申请人和代理机构）；</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82"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共同研发证明</w:t>
      </w:r>
      <w:r>
        <w:rPr>
          <w:rFonts w:hint="eastAsia" w:ascii="仿宋" w:hAnsi="仿宋" w:eastAsia="仿宋" w:cs="仿宋"/>
          <w:b w:val="0"/>
          <w:bCs w:val="0"/>
          <w:sz w:val="24"/>
          <w:szCs w:val="24"/>
          <w:lang w:eastAsia="zh-CN"/>
        </w:rPr>
        <w:t>，（两个及以上申请人、加盖公章）</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其他证明材料（选择性提交）。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需要注意事项：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1.实质审查请求书中：勾选“请求早日公布该专利申请”，“放弃专利法实施细则第51条规定的主动修改”。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lang w:eastAsia="zh-CN"/>
        </w:rPr>
        <w:t>不得主动撤回；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lang w:eastAsia="zh-CN"/>
        </w:rPr>
        <w:t>出现形式问题取消加快后不得重复提交；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lang w:eastAsia="zh-CN"/>
        </w:rPr>
        <w:t>授权前不得著录变更；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5.</w:t>
      </w:r>
      <w:r>
        <w:rPr>
          <w:rFonts w:hint="eastAsia" w:ascii="仿宋" w:hAnsi="仿宋" w:eastAsia="仿宋" w:cs="仿宋"/>
          <w:b w:val="0"/>
          <w:bCs w:val="0"/>
          <w:sz w:val="24"/>
          <w:szCs w:val="24"/>
          <w:lang w:eastAsia="zh-CN"/>
        </w:rPr>
        <w:t>不得主动修改，包括主动补正、答审意见主动补正等。</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案件审查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对初审合格并受理的案件，开展申请文件的形式审查、明显实质性缺陷审查等工作。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lang w:eastAsia="zh-CN"/>
        </w:rPr>
        <w:t>）形式审查：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1.请求书（专利名称、发明人、申请人、联系人、代表人、地址、申请文件清单、附加文件清单、签章、要求优先权、提前公布）；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2.说明书摘要及摘要附图（细则23条）；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3.权利要求书（细则18-22条）；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4.说明书（完整、格式）；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5.说明书附图。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lang w:eastAsia="zh-CN"/>
        </w:rPr>
        <w:t>）明显实质性缺陷审查：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1.专利法第2条（客体）；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2.专利法第5条（违法等）；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3.专利法第25条（不授权情形）；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4.专利法第22条第2款（新颖性）；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5.专利法第22条第4款（实用性）；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6.专利法第26条第3款（公开不充分）；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7.专利法第26条第4款（清楚、 简要， 支持）；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8.实施细则第20条第2款（缺必特）；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9.专利法第31条第1款（单一性）。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lang w:eastAsia="zh-CN"/>
        </w:rPr>
        <w:t>）预审结论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预审合格：</w:t>
      </w:r>
      <w:r>
        <w:rPr>
          <w:rFonts w:hint="eastAsia" w:ascii="仿宋" w:hAnsi="仿宋" w:eastAsia="仿宋" w:cs="仿宋"/>
          <w:b w:val="0"/>
          <w:bCs w:val="0"/>
          <w:sz w:val="24"/>
          <w:szCs w:val="24"/>
          <w:lang w:eastAsia="zh-CN"/>
        </w:rPr>
        <w:t>发出</w:t>
      </w:r>
      <w:r>
        <w:rPr>
          <w:rFonts w:hint="eastAsia" w:ascii="仿宋" w:hAnsi="仿宋" w:eastAsia="仿宋" w:cs="仿宋"/>
          <w:b/>
          <w:bCs/>
          <w:sz w:val="24"/>
          <w:szCs w:val="24"/>
          <w:lang w:eastAsia="zh-CN"/>
        </w:rPr>
        <w:t>《预审合格通知书》</w:t>
      </w:r>
      <w:r>
        <w:rPr>
          <w:rFonts w:hint="eastAsia" w:ascii="仿宋" w:hAnsi="仿宋" w:eastAsia="仿宋" w:cs="仿宋"/>
          <w:b w:val="0"/>
          <w:bCs w:val="0"/>
          <w:sz w:val="24"/>
          <w:szCs w:val="24"/>
          <w:lang w:eastAsia="zh-CN"/>
        </w:rPr>
        <w:t>，并通知向国家知识产权局正式提交申请，准备进入快速审查通道；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需修改：</w:t>
      </w:r>
      <w:r>
        <w:rPr>
          <w:rFonts w:hint="eastAsia" w:ascii="仿宋" w:hAnsi="仿宋" w:eastAsia="仿宋" w:cs="仿宋"/>
          <w:b w:val="0"/>
          <w:bCs w:val="0"/>
          <w:sz w:val="24"/>
          <w:szCs w:val="24"/>
          <w:lang w:eastAsia="zh-CN"/>
        </w:rPr>
        <w:t>发出</w:t>
      </w:r>
      <w:r>
        <w:rPr>
          <w:rFonts w:hint="eastAsia" w:ascii="仿宋" w:hAnsi="仿宋" w:eastAsia="仿宋" w:cs="仿宋"/>
          <w:b/>
          <w:bCs/>
          <w:sz w:val="24"/>
          <w:szCs w:val="24"/>
          <w:lang w:eastAsia="zh-CN"/>
        </w:rPr>
        <w:t>《预审审查意见通知书》</w:t>
      </w:r>
      <w:r>
        <w:rPr>
          <w:rFonts w:hint="eastAsia" w:ascii="仿宋" w:hAnsi="仿宋" w:eastAsia="仿宋" w:cs="仿宋"/>
          <w:b w:val="0"/>
          <w:bCs w:val="0"/>
          <w:sz w:val="24"/>
          <w:szCs w:val="24"/>
          <w:lang w:eastAsia="zh-CN"/>
        </w:rPr>
        <w:t>，一次性指出全部缺陷并要求改正；需提交修改后的</w:t>
      </w:r>
      <w:r>
        <w:rPr>
          <w:rFonts w:hint="eastAsia" w:ascii="仿宋" w:hAnsi="仿宋" w:eastAsia="仿宋" w:cs="仿宋"/>
          <w:b w:val="0"/>
          <w:bCs w:val="0"/>
          <w:sz w:val="24"/>
          <w:szCs w:val="24"/>
          <w:lang w:val="en-US" w:eastAsia="zh-CN"/>
        </w:rPr>
        <w:t>zip</w:t>
      </w:r>
      <w:r>
        <w:rPr>
          <w:rFonts w:hint="eastAsia" w:ascii="仿宋" w:hAnsi="仿宋" w:eastAsia="仿宋" w:cs="仿宋"/>
          <w:b w:val="0"/>
          <w:bCs w:val="0"/>
          <w:sz w:val="24"/>
          <w:szCs w:val="24"/>
          <w:lang w:eastAsia="zh-CN"/>
        </w:rPr>
        <w:t>包和</w:t>
      </w:r>
      <w:r>
        <w:rPr>
          <w:rFonts w:hint="eastAsia" w:ascii="仿宋" w:hAnsi="仿宋" w:eastAsia="仿宋" w:cs="仿宋"/>
          <w:b w:val="0"/>
          <w:bCs w:val="0"/>
          <w:sz w:val="24"/>
          <w:szCs w:val="24"/>
          <w:lang w:val="en-US" w:eastAsia="zh-CN"/>
        </w:rPr>
        <w:t>PDF文件</w:t>
      </w:r>
      <w:r>
        <w:rPr>
          <w:rFonts w:hint="eastAsia" w:ascii="仿宋" w:hAnsi="仿宋" w:eastAsia="仿宋" w:cs="仿宋"/>
          <w:b w:val="0"/>
          <w:bCs w:val="0"/>
          <w:sz w:val="24"/>
          <w:szCs w:val="24"/>
          <w:lang w:eastAsia="zh-CN"/>
        </w:rPr>
        <w:t>，即cpc导出的送案包（xml格式）和</w:t>
      </w:r>
      <w:r>
        <w:rPr>
          <w:rFonts w:hint="eastAsia" w:ascii="仿宋" w:hAnsi="仿宋" w:eastAsia="仿宋" w:cs="仿宋"/>
          <w:b w:val="0"/>
          <w:bCs w:val="0"/>
          <w:sz w:val="24"/>
          <w:szCs w:val="24"/>
          <w:lang w:val="en-US" w:eastAsia="zh-CN"/>
        </w:rPr>
        <w:t>PDF文件，并对修改内容做简要说明（PDF格式）</w:t>
      </w:r>
      <w:r>
        <w:rPr>
          <w:rFonts w:hint="eastAsia" w:ascii="仿宋" w:hAnsi="仿宋" w:eastAsia="仿宋" w:cs="仿宋"/>
          <w:b w:val="0"/>
          <w:bCs w:val="0"/>
          <w:sz w:val="24"/>
          <w:szCs w:val="24"/>
          <w:lang w:eastAsia="zh-CN"/>
        </w:rPr>
        <w:t>。修改意见答复周期为</w:t>
      </w:r>
      <w:r>
        <w:rPr>
          <w:rFonts w:hint="eastAsia" w:ascii="仿宋" w:hAnsi="仿宋" w:eastAsia="仿宋" w:cs="仿宋"/>
          <w:b w:val="0"/>
          <w:bCs w:val="0"/>
          <w:color w:val="FF0000"/>
          <w:sz w:val="24"/>
          <w:szCs w:val="24"/>
          <w:lang w:eastAsia="zh-CN"/>
        </w:rPr>
        <w:t>一个工作日</w:t>
      </w:r>
      <w:r>
        <w:rPr>
          <w:rFonts w:hint="eastAsia" w:ascii="仿宋" w:hAnsi="仿宋" w:eastAsia="仿宋" w:cs="仿宋"/>
          <w:b w:val="0"/>
          <w:bCs w:val="0"/>
          <w:sz w:val="24"/>
          <w:szCs w:val="24"/>
          <w:lang w:eastAsia="zh-CN"/>
        </w:rPr>
        <w:t>，</w:t>
      </w:r>
      <w:r>
        <w:rPr>
          <w:rFonts w:hint="eastAsia" w:ascii="仿宋" w:hAnsi="仿宋" w:eastAsia="仿宋" w:cs="仿宋"/>
          <w:b w:val="0"/>
          <w:bCs w:val="0"/>
          <w:color w:val="FF0000"/>
          <w:sz w:val="24"/>
          <w:szCs w:val="24"/>
          <w:lang w:eastAsia="zh-CN"/>
        </w:rPr>
        <w:t>两次修改</w:t>
      </w:r>
      <w:r>
        <w:rPr>
          <w:rFonts w:hint="eastAsia" w:ascii="仿宋" w:hAnsi="仿宋" w:eastAsia="仿宋" w:cs="仿宋"/>
          <w:b w:val="0"/>
          <w:bCs w:val="0"/>
          <w:sz w:val="24"/>
          <w:szCs w:val="24"/>
          <w:lang w:eastAsia="zh-CN"/>
        </w:rPr>
        <w:t>仍不能克服缺陷的，将视为预审不合格，发预审不合格通知书；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bCs/>
          <w:sz w:val="24"/>
          <w:szCs w:val="24"/>
          <w:lang w:eastAsia="zh-CN"/>
        </w:rPr>
        <w:t>预审不合格：</w:t>
      </w:r>
      <w:r>
        <w:rPr>
          <w:rFonts w:hint="eastAsia" w:ascii="仿宋" w:hAnsi="仿宋" w:eastAsia="仿宋" w:cs="仿宋"/>
          <w:b w:val="0"/>
          <w:bCs w:val="0"/>
          <w:sz w:val="24"/>
          <w:szCs w:val="24"/>
          <w:lang w:eastAsia="zh-CN"/>
        </w:rPr>
        <w:t>发出</w:t>
      </w:r>
      <w:r>
        <w:rPr>
          <w:rFonts w:hint="eastAsia" w:ascii="仿宋" w:hAnsi="仿宋" w:eastAsia="仿宋" w:cs="仿宋"/>
          <w:b/>
          <w:bCs/>
          <w:sz w:val="24"/>
          <w:szCs w:val="24"/>
          <w:lang w:eastAsia="zh-CN"/>
        </w:rPr>
        <w:t>《预审不合格通知书》</w:t>
      </w:r>
      <w:r>
        <w:rPr>
          <w:rFonts w:hint="eastAsia" w:ascii="仿宋" w:hAnsi="仿宋" w:eastAsia="仿宋" w:cs="仿宋"/>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val="0"/>
          <w:bCs w:val="0"/>
          <w:sz w:val="24"/>
          <w:szCs w:val="24"/>
          <w:lang w:eastAsia="zh-CN"/>
        </w:rPr>
        <w:t xml:space="preserve">不合格可能情况： </w:t>
      </w:r>
      <w:r>
        <w:rPr>
          <w:rFonts w:hint="eastAsia" w:ascii="仿宋" w:hAnsi="仿宋" w:eastAsia="仿宋" w:cs="仿宋"/>
          <w:b/>
          <w:bCs/>
          <w:sz w:val="24"/>
          <w:szCs w:val="24"/>
          <w:lang w:eastAsia="zh-CN"/>
        </w:rPr>
        <w:t>(1)明显不具备授权前景；(2)两次修改仍不能克服缺陷； (3)未在规定期限答复预审意见。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缴费及打标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专利申请通过预审后提交国家知识产权局，提交申请文件文本应与预审合格</w:t>
      </w:r>
      <w:r>
        <w:rPr>
          <w:rFonts w:hint="eastAsia" w:ascii="仿宋" w:hAnsi="仿宋" w:eastAsia="仿宋" w:cs="仿宋"/>
          <w:b/>
          <w:bCs/>
          <w:sz w:val="24"/>
          <w:szCs w:val="24"/>
          <w:lang w:eastAsia="zh-CN"/>
        </w:rPr>
        <w:t>文本一致</w:t>
      </w:r>
      <w:r>
        <w:rPr>
          <w:rFonts w:hint="eastAsia" w:ascii="仿宋" w:hAnsi="仿宋" w:eastAsia="仿宋" w:cs="仿宋"/>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bCs/>
          <w:sz w:val="24"/>
          <w:szCs w:val="24"/>
          <w:lang w:eastAsia="zh-CN"/>
        </w:rPr>
      </w:pPr>
      <w:r>
        <w:rPr>
          <w:rFonts w:hint="eastAsia" w:ascii="仿宋" w:hAnsi="仿宋" w:eastAsia="仿宋" w:cs="仿宋"/>
          <w:b w:val="0"/>
          <w:bCs w:val="0"/>
          <w:sz w:val="24"/>
          <w:szCs w:val="24"/>
          <w:lang w:eastAsia="zh-CN"/>
        </w:rPr>
        <w:t>收到受理通知书</w:t>
      </w:r>
      <w:r>
        <w:rPr>
          <w:rFonts w:hint="eastAsia" w:ascii="仿宋" w:hAnsi="仿宋" w:eastAsia="仿宋" w:cs="仿宋"/>
          <w:b/>
          <w:bCs/>
          <w:sz w:val="24"/>
          <w:szCs w:val="24"/>
          <w:lang w:eastAsia="zh-CN"/>
        </w:rPr>
        <w:t>当日</w:t>
      </w:r>
      <w:r>
        <w:rPr>
          <w:rFonts w:hint="eastAsia" w:ascii="仿宋" w:hAnsi="仿宋" w:eastAsia="仿宋" w:cs="仿宋"/>
          <w:b w:val="0"/>
          <w:bCs w:val="0"/>
          <w:sz w:val="24"/>
          <w:szCs w:val="24"/>
          <w:lang w:eastAsia="zh-CN"/>
        </w:rPr>
        <w:t>，需要通过电子申请网向国家知识产权局完成</w:t>
      </w:r>
      <w:r>
        <w:rPr>
          <w:rFonts w:hint="eastAsia" w:ascii="仿宋" w:hAnsi="仿宋" w:eastAsia="仿宋" w:cs="仿宋"/>
          <w:b/>
          <w:bCs/>
          <w:sz w:val="24"/>
          <w:szCs w:val="24"/>
          <w:lang w:eastAsia="zh-CN"/>
        </w:rPr>
        <w:t>申请阶段和实质审查阶段的官费</w:t>
      </w:r>
      <w:r>
        <w:rPr>
          <w:rFonts w:hint="eastAsia" w:ascii="仿宋" w:hAnsi="仿宋" w:eastAsia="仿宋" w:cs="仿宋"/>
          <w:b w:val="0"/>
          <w:bCs w:val="0"/>
          <w:sz w:val="24"/>
          <w:szCs w:val="24"/>
          <w:lang w:eastAsia="zh-CN"/>
        </w:rPr>
        <w:t>的缴纳：申请费（含附加费）、公布印刷费（仅发明）、实质审查费（仅发明）、优先权要求费（如有）。</w:t>
      </w:r>
      <w:r>
        <w:rPr>
          <w:rFonts w:hint="eastAsia" w:ascii="仿宋" w:hAnsi="仿宋" w:eastAsia="仿宋" w:cs="仿宋"/>
          <w:b/>
          <w:bCs/>
          <w:sz w:val="24"/>
          <w:szCs w:val="24"/>
          <w:lang w:eastAsia="zh-CN"/>
        </w:rPr>
        <w:t>并于缴费当天，向预审系统反馈申请号及缴费凭证。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jc w:val="both"/>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后续审查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进入国家知识产权局后，</w:t>
      </w:r>
      <w:r>
        <w:rPr>
          <w:rFonts w:hint="eastAsia" w:ascii="仿宋" w:hAnsi="仿宋" w:eastAsia="仿宋" w:cs="仿宋"/>
          <w:b/>
          <w:bCs/>
          <w:sz w:val="24"/>
          <w:szCs w:val="24"/>
          <w:lang w:eastAsia="zh-CN"/>
        </w:rPr>
        <w:t>发明</w:t>
      </w:r>
      <w:r>
        <w:rPr>
          <w:rFonts w:hint="eastAsia" w:ascii="仿宋" w:hAnsi="仿宋" w:eastAsia="仿宋" w:cs="仿宋"/>
          <w:b w:val="0"/>
          <w:bCs w:val="0"/>
          <w:color w:val="FF0000"/>
          <w:sz w:val="24"/>
          <w:szCs w:val="24"/>
          <w:lang w:eastAsia="zh-CN"/>
        </w:rPr>
        <w:t>一通答复周期10个工作日，二通答复5个工作日，三通及以上意见则转普通程序</w:t>
      </w:r>
      <w:r>
        <w:rPr>
          <w:rFonts w:hint="eastAsia" w:ascii="仿宋" w:hAnsi="仿宋" w:eastAsia="仿宋" w:cs="仿宋"/>
          <w:b w:val="0"/>
          <w:bCs w:val="0"/>
          <w:sz w:val="24"/>
          <w:szCs w:val="24"/>
          <w:lang w:eastAsia="zh-CN"/>
        </w:rPr>
        <w:t>，答复期限两个月。</w:t>
      </w:r>
      <w:r>
        <w:rPr>
          <w:rFonts w:hint="eastAsia" w:ascii="仿宋" w:hAnsi="仿宋" w:eastAsia="仿宋" w:cs="仿宋"/>
          <w:b/>
          <w:bCs/>
          <w:sz w:val="24"/>
          <w:szCs w:val="24"/>
          <w:lang w:eastAsia="zh-CN"/>
        </w:rPr>
        <w:t>实用新型</w:t>
      </w:r>
      <w:r>
        <w:rPr>
          <w:rFonts w:hint="eastAsia" w:ascii="仿宋" w:hAnsi="仿宋" w:eastAsia="仿宋" w:cs="仿宋"/>
          <w:b w:val="0"/>
          <w:bCs w:val="0"/>
          <w:color w:val="FF0000"/>
          <w:sz w:val="24"/>
          <w:szCs w:val="24"/>
          <w:lang w:eastAsia="zh-CN"/>
        </w:rPr>
        <w:t>一通答复5个工作日，二通及以上意见则转普通程序</w:t>
      </w:r>
      <w:r>
        <w:rPr>
          <w:rFonts w:hint="eastAsia" w:ascii="仿宋" w:hAnsi="仿宋" w:eastAsia="仿宋" w:cs="仿宋"/>
          <w:b w:val="0"/>
          <w:bCs w:val="0"/>
          <w:sz w:val="24"/>
          <w:szCs w:val="24"/>
          <w:lang w:eastAsia="zh-CN"/>
        </w:rPr>
        <w:t>，答复期限两个月。</w:t>
      </w:r>
      <w:r>
        <w:rPr>
          <w:rFonts w:hint="eastAsia" w:ascii="仿宋" w:hAnsi="仿宋" w:eastAsia="仿宋" w:cs="仿宋"/>
          <w:b/>
          <w:bCs/>
          <w:sz w:val="24"/>
          <w:szCs w:val="24"/>
          <w:lang w:eastAsia="zh-CN"/>
        </w:rPr>
        <w:t>外观设计</w:t>
      </w:r>
      <w:r>
        <w:rPr>
          <w:rFonts w:hint="eastAsia" w:ascii="仿宋" w:hAnsi="仿宋" w:eastAsia="仿宋" w:cs="仿宋"/>
          <w:b w:val="0"/>
          <w:bCs w:val="0"/>
          <w:color w:val="FF0000"/>
          <w:sz w:val="24"/>
          <w:szCs w:val="24"/>
          <w:lang w:eastAsia="zh-CN"/>
        </w:rPr>
        <w:t>一旦下发审查意见，转普通程序</w:t>
      </w:r>
      <w:r>
        <w:rPr>
          <w:rFonts w:hint="eastAsia" w:ascii="仿宋" w:hAnsi="仿宋" w:eastAsia="仿宋" w:cs="仿宋"/>
          <w:b w:val="0"/>
          <w:bCs w:val="0"/>
          <w:sz w:val="24"/>
          <w:szCs w:val="24"/>
          <w:lang w:eastAsia="zh-CN"/>
        </w:rPr>
        <w:t>，答复期限两个月。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EFCB1"/>
    <w:multiLevelType w:val="singleLevel"/>
    <w:tmpl w:val="BD8EFCB1"/>
    <w:lvl w:ilvl="0" w:tentative="0">
      <w:start w:val="2"/>
      <w:numFmt w:val="decimal"/>
      <w:lvlText w:val="%1."/>
      <w:lvlJc w:val="left"/>
      <w:pPr>
        <w:tabs>
          <w:tab w:val="left" w:pos="312"/>
        </w:tabs>
      </w:pPr>
    </w:lvl>
  </w:abstractNum>
  <w:abstractNum w:abstractNumId="1">
    <w:nsid w:val="375F98B3"/>
    <w:multiLevelType w:val="singleLevel"/>
    <w:tmpl w:val="375F98B3"/>
    <w:lvl w:ilvl="0" w:tentative="0">
      <w:start w:val="1"/>
      <w:numFmt w:val="chineseCounting"/>
      <w:suff w:val="nothing"/>
      <w:lvlText w:val="（%1）"/>
      <w:lvlJc w:val="left"/>
      <w:rPr>
        <w:rFonts w:hint="eastAsia"/>
      </w:rPr>
    </w:lvl>
  </w:abstractNum>
  <w:abstractNum w:abstractNumId="2">
    <w:nsid w:val="5C796EDD"/>
    <w:multiLevelType w:val="singleLevel"/>
    <w:tmpl w:val="5C796ED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0YTg4YWMwZDcxMTU5ZjYxOTIwOTE2NzBkNmU5MDAifQ=="/>
  </w:docVars>
  <w:rsids>
    <w:rsidRoot w:val="4A8E596D"/>
    <w:rsid w:val="01FD0BD5"/>
    <w:rsid w:val="023F4EFA"/>
    <w:rsid w:val="03446401"/>
    <w:rsid w:val="04305734"/>
    <w:rsid w:val="05E824ED"/>
    <w:rsid w:val="11873B07"/>
    <w:rsid w:val="1C7516F1"/>
    <w:rsid w:val="1E71154D"/>
    <w:rsid w:val="271B7173"/>
    <w:rsid w:val="2AAB172D"/>
    <w:rsid w:val="32C523EC"/>
    <w:rsid w:val="35017BF4"/>
    <w:rsid w:val="351522E2"/>
    <w:rsid w:val="36CB2211"/>
    <w:rsid w:val="3CBF61D6"/>
    <w:rsid w:val="3E513986"/>
    <w:rsid w:val="45093C5E"/>
    <w:rsid w:val="4A8E596D"/>
    <w:rsid w:val="4E5E4D9B"/>
    <w:rsid w:val="59142C25"/>
    <w:rsid w:val="5EC955A6"/>
    <w:rsid w:val="654C1999"/>
    <w:rsid w:val="68F64907"/>
    <w:rsid w:val="69DC060B"/>
    <w:rsid w:val="6FCF2DC5"/>
    <w:rsid w:val="6FD55FD8"/>
    <w:rsid w:val="70D00CD5"/>
    <w:rsid w:val="7270451D"/>
    <w:rsid w:val="74472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1674</Words>
  <Characters>1749</Characters>
  <Lines>0</Lines>
  <Paragraphs>0</Paragraphs>
  <TotalTime>1</TotalTime>
  <ScaleCrop>false</ScaleCrop>
  <LinksUpToDate>false</LinksUpToDate>
  <CharactersWithSpaces>1754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2022-05-24T08:26:00Z</dcterms:created>
  <dc:creator>玲</dc:creator>
  <cp:lastModifiedBy>玲</cp:lastModifiedBy>
  <dcterms:modified xsi:type="dcterms:W3CDTF">2023-03-24T02:37:03Z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7F162E7FCEBE47E8BE0C8875FF27B754</vt:lpwstr>
  </property>
</Properties>
</file>