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color w:val="000000"/>
          <w:kern w:val="0"/>
          <w:sz w:val="32"/>
          <w:szCs w:val="32"/>
        </w:rPr>
      </w:pPr>
      <w:bookmarkStart w:id="1" w:name="_GoBack"/>
      <w:bookmarkEnd w:id="1"/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附件：</w:t>
      </w:r>
    </w:p>
    <w:p>
      <w:pPr>
        <w:jc w:val="center"/>
        <w:rPr>
          <w:rFonts w:ascii="Times New Roman" w:hAnsi="Times New Roman" w:eastAsia="方正小标宋简体"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  <w:t>省内重点高校产学研专场对接活动企业技术需求表</w:t>
      </w:r>
    </w:p>
    <w:p>
      <w:pPr>
        <w:rPr>
          <w:rFonts w:ascii="Times New Roman" w:hAnsi="Times New Roman" w:eastAsia="楷体_GB2312"/>
          <w:color w:val="000000"/>
          <w:kern w:val="0"/>
          <w:sz w:val="28"/>
          <w:szCs w:val="28"/>
        </w:rPr>
      </w:pPr>
      <w:bookmarkStart w:id="0" w:name="OLE_LINK1"/>
      <w:r>
        <w:rPr>
          <w:rFonts w:hint="eastAsia" w:ascii="Times New Roman" w:hAnsi="Times New Roman" w:eastAsia="楷体_GB2312"/>
          <w:color w:val="000000"/>
          <w:kern w:val="0"/>
          <w:sz w:val="28"/>
          <w:szCs w:val="28"/>
        </w:rPr>
        <w:t>填报单位：山东省东营市利津县委组织部</w:t>
      </w:r>
      <w:r>
        <w:rPr>
          <w:rFonts w:ascii="Times New Roman" w:hAnsi="Times New Roman" w:eastAsia="楷体_GB2312"/>
          <w:color w:val="000000"/>
          <w:kern w:val="0"/>
          <w:sz w:val="28"/>
          <w:szCs w:val="28"/>
        </w:rPr>
        <w:t xml:space="preserve">                                                  2017</w:t>
      </w:r>
      <w:r>
        <w:rPr>
          <w:rFonts w:hint="eastAsia" w:ascii="Times New Roman" w:hAnsi="Times New Roman" w:eastAsia="楷体_GB2312"/>
          <w:color w:val="000000"/>
          <w:kern w:val="0"/>
          <w:sz w:val="28"/>
          <w:szCs w:val="28"/>
        </w:rPr>
        <w:t>年</w:t>
      </w:r>
      <w:r>
        <w:rPr>
          <w:rFonts w:ascii="Times New Roman" w:hAnsi="Times New Roman" w:eastAsia="楷体_GB2312"/>
          <w:color w:val="000000"/>
          <w:kern w:val="0"/>
          <w:sz w:val="28"/>
          <w:szCs w:val="28"/>
        </w:rPr>
        <w:t>9</w:t>
      </w:r>
      <w:r>
        <w:rPr>
          <w:rFonts w:hint="eastAsia" w:ascii="Times New Roman" w:hAnsi="Times New Roman" w:eastAsia="楷体_GB2312"/>
          <w:color w:val="000000"/>
          <w:kern w:val="0"/>
          <w:sz w:val="28"/>
          <w:szCs w:val="28"/>
        </w:rPr>
        <w:t>月</w:t>
      </w:r>
      <w:r>
        <w:rPr>
          <w:rFonts w:ascii="Times New Roman" w:hAnsi="Times New Roman" w:eastAsia="楷体_GB2312"/>
          <w:color w:val="000000"/>
          <w:kern w:val="0"/>
          <w:sz w:val="28"/>
          <w:szCs w:val="28"/>
        </w:rPr>
        <w:t>11</w:t>
      </w:r>
      <w:r>
        <w:rPr>
          <w:rFonts w:hint="eastAsia" w:ascii="Times New Roman" w:hAnsi="Times New Roman" w:eastAsia="楷体_GB2312"/>
          <w:color w:val="000000"/>
          <w:kern w:val="0"/>
          <w:sz w:val="28"/>
          <w:szCs w:val="28"/>
        </w:rPr>
        <w:t>日</w:t>
      </w:r>
    </w:p>
    <w:bookmarkEnd w:id="0"/>
    <w:tbl>
      <w:tblPr>
        <w:tblStyle w:val="9"/>
        <w:tblW w:w="13800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1367"/>
        <w:gridCol w:w="1766"/>
        <w:gridCol w:w="1279"/>
        <w:gridCol w:w="3675"/>
        <w:gridCol w:w="1785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36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8"/>
                <w:szCs w:val="28"/>
              </w:rPr>
              <w:t>产业领域</w:t>
            </w:r>
          </w:p>
        </w:tc>
        <w:tc>
          <w:tcPr>
            <w:tcW w:w="17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8"/>
                <w:szCs w:val="28"/>
              </w:rPr>
              <w:t>主营业务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8"/>
                <w:szCs w:val="28"/>
              </w:rPr>
              <w:t>及规模</w:t>
            </w:r>
          </w:p>
        </w:tc>
        <w:tc>
          <w:tcPr>
            <w:tcW w:w="12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8"/>
                <w:szCs w:val="28"/>
              </w:rPr>
              <w:t>企业研发条件</w:t>
            </w:r>
          </w:p>
        </w:tc>
        <w:tc>
          <w:tcPr>
            <w:tcW w:w="367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8"/>
                <w:szCs w:val="28"/>
              </w:rPr>
              <w:t>引进专家拟突破的关键技术或开发的新产品（</w:t>
            </w: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1—2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8"/>
                <w:szCs w:val="28"/>
              </w:rPr>
              <w:t>项）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8"/>
                <w:szCs w:val="28"/>
              </w:rPr>
              <w:t>拟与专家的合作方式</w:t>
            </w:r>
          </w:p>
        </w:tc>
        <w:tc>
          <w:tcPr>
            <w:tcW w:w="23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8"/>
                <w:szCs w:val="28"/>
              </w:rPr>
              <w:t>对接高校</w:t>
            </w: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8"/>
                <w:szCs w:val="28"/>
              </w:rPr>
              <w:t>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诚航新能源车辆有限公司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新能源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pacing w:val="10"/>
                <w:sz w:val="24"/>
                <w:shd w:val="clear" w:color="auto" w:fill="FFFFFF"/>
              </w:rPr>
              <w:t>集研发、生产、制造、销售于一体，生产专业规模型电动车，年产</w:t>
            </w:r>
            <w:r>
              <w:rPr>
                <w:rFonts w:ascii="Times New Roman" w:hAnsi="Times New Roman" w:eastAsia="仿宋_GB2312"/>
                <w:bCs/>
                <w:spacing w:val="10"/>
                <w:sz w:val="24"/>
                <w:shd w:val="clear" w:color="auto" w:fill="FFFFFF"/>
              </w:rPr>
              <w:t>15000</w:t>
            </w:r>
            <w:r>
              <w:rPr>
                <w:rFonts w:hint="eastAsia" w:ascii="Times New Roman" w:hAnsi="Times New Roman" w:eastAsia="仿宋_GB2312"/>
                <w:bCs/>
                <w:spacing w:val="10"/>
                <w:sz w:val="24"/>
                <w:shd w:val="clear" w:color="auto" w:fill="FFFFFF"/>
              </w:rPr>
              <w:t>辆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企业技术中心</w:t>
            </w: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电动车车型的研发制作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项目研发</w:t>
            </w:r>
          </w:p>
        </w:tc>
        <w:tc>
          <w:tcPr>
            <w:tcW w:w="23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山东晟瑞新材料有县公司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新材料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pacing w:val="1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24"/>
              </w:rPr>
              <w:t>10</w:t>
            </w:r>
            <w:r>
              <w:rPr>
                <w:rFonts w:hint="eastAsia" w:ascii="Times New Roman" w:hAnsi="Times New Roman" w:eastAsia="仿宋_GB2312"/>
                <w:sz w:val="24"/>
              </w:rPr>
              <w:t>万吨</w:t>
            </w:r>
            <w:r>
              <w:rPr>
                <w:rFonts w:ascii="Times New Roman" w:hAnsi="Times New Roman" w:eastAsia="仿宋_GB2312"/>
                <w:sz w:val="24"/>
              </w:rPr>
              <w:t>/</w:t>
            </w:r>
            <w:r>
              <w:rPr>
                <w:rFonts w:hint="eastAsia" w:ascii="Times New Roman" w:hAnsi="Times New Roman" w:eastAsia="仿宋_GB2312"/>
                <w:sz w:val="24"/>
              </w:rPr>
              <w:t>年聚羧酸减水剂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市级企业技术中心</w:t>
            </w: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聚羧酸系高效减水剂开发应用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技术指导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山东康宝生化科技有限公司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轻工和化工生物技术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天然产物有效成分的分离</w:t>
            </w:r>
          </w:p>
        </w:tc>
        <w:tc>
          <w:tcPr>
            <w:tcW w:w="176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三氯蔗糖的生产销售等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2700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吨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27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东营市食品甜味剂工程实验室，拥有技术研发人员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人。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有专门技术中心、实验仪器设备齐全</w:t>
            </w: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三氯蔗糖生产废水的快速生化降解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技术委托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6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四氯蔗糖向三氯蔗糖的转化、超声结晶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外聘</w:t>
            </w:r>
          </w:p>
        </w:tc>
        <w:tc>
          <w:tcPr>
            <w:tcW w:w="23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山东旭瑞物流有限公司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物流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国内物流配送、运输、仓储、城际配送一体，</w:t>
            </w:r>
            <w:r>
              <w:rPr>
                <w:rFonts w:hint="eastAsia" w:ascii="Times New Roman" w:hAnsi="Times New Roman" w:eastAsia="仿宋_GB2312"/>
                <w:sz w:val="24"/>
              </w:rPr>
              <w:t>年吞吐量</w:t>
            </w:r>
            <w:r>
              <w:rPr>
                <w:rFonts w:ascii="Times New Roman" w:hAnsi="Times New Roman" w:eastAsia="仿宋_GB2312"/>
                <w:sz w:val="24"/>
              </w:rPr>
              <w:t>100</w:t>
            </w:r>
            <w:r>
              <w:rPr>
                <w:rFonts w:hint="eastAsia" w:ascii="Times New Roman" w:hAnsi="Times New Roman" w:eastAsia="仿宋_GB2312"/>
                <w:sz w:val="24"/>
              </w:rPr>
              <w:t>万吨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无</w:t>
            </w: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物流与供应链系统优化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技术指导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山东龙翔实业有限公司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装备制造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特种装备制造</w:t>
            </w:r>
          </w:p>
        </w:tc>
        <w:tc>
          <w:tcPr>
            <w:tcW w:w="1279" w:type="dxa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国家高新技术企业，实验室可进行金相、光谱、化学、力学性能和真空低温试验。</w:t>
            </w: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双层储罐、超低温气瓶、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LNG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罐式集装箱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技术指导</w:t>
            </w:r>
          </w:p>
        </w:tc>
        <w:tc>
          <w:tcPr>
            <w:tcW w:w="23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东营市一大早乳业有限公司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快消品（乳制品饮料）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乳制品、饮料、宝宝粥生产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市级工程实验室一所</w:t>
            </w: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鲜奶发酵的常温酸奶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技术指导</w:t>
            </w:r>
          </w:p>
        </w:tc>
        <w:tc>
          <w:tcPr>
            <w:tcW w:w="23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161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山东中阳碳素股份有限公司</w:t>
            </w:r>
          </w:p>
        </w:tc>
        <w:tc>
          <w:tcPr>
            <w:tcW w:w="136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非金属矿物制品业</w:t>
            </w:r>
          </w:p>
        </w:tc>
        <w:tc>
          <w:tcPr>
            <w:tcW w:w="17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年产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万吨煅后石油焦</w:t>
            </w:r>
          </w:p>
        </w:tc>
        <w:tc>
          <w:tcPr>
            <w:tcW w:w="12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企业设立内部工程技术中心，建立开放式的创新创业平台。投入研发，目前已经申请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8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项专利</w:t>
            </w:r>
          </w:p>
        </w:tc>
        <w:tc>
          <w:tcPr>
            <w:tcW w:w="3675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除尘器除尘效率的提升；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智能仓库</w:t>
            </w:r>
          </w:p>
        </w:tc>
        <w:tc>
          <w:tcPr>
            <w:tcW w:w="1785" w:type="dxa"/>
            <w:vAlign w:val="center"/>
          </w:tcPr>
          <w:p>
            <w:pPr>
              <w:numPr>
                <w:ilvl w:val="0"/>
                <w:numId w:val="2"/>
              </w:num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技术研发</w:t>
            </w:r>
          </w:p>
          <w:p>
            <w:pPr>
              <w:numPr>
                <w:ilvl w:val="0"/>
                <w:numId w:val="2"/>
              </w:num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项目课题共同研发</w:t>
            </w:r>
          </w:p>
        </w:tc>
        <w:tc>
          <w:tcPr>
            <w:tcW w:w="231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三阳纺织有限公司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纺织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化纤纺织、纱、线、坯布等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注册资本一亿元，员工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3000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余人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省级企业技术中心</w:t>
            </w: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年产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500-1000t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腈纶高收缩纤维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待谈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山东理工大学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贾曌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姜兆辉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161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山东汇宇新材料有限公司</w:t>
            </w:r>
          </w:p>
        </w:tc>
        <w:tc>
          <w:tcPr>
            <w:tcW w:w="136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新材料</w:t>
            </w:r>
          </w:p>
        </w:tc>
        <w:tc>
          <w:tcPr>
            <w:tcW w:w="176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特种耐火材料、年产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万吨炭素</w:t>
            </w:r>
          </w:p>
        </w:tc>
        <w:tc>
          <w:tcPr>
            <w:tcW w:w="127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企业技术中心、工程实验室</w:t>
            </w:r>
          </w:p>
        </w:tc>
        <w:tc>
          <w:tcPr>
            <w:tcW w:w="367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低消耗阳极的开发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外聘</w:t>
            </w:r>
          </w:p>
        </w:tc>
        <w:tc>
          <w:tcPr>
            <w:tcW w:w="23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山东利农菌业有限责任公司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高效农业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真姬菇鲜品研发、生产与销售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东营市食药用菌生产工艺工程实验室</w:t>
            </w: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生产工艺创新、食用菌产品质量可追塑体系研发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专、兼职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东营国安化工有限公司</w:t>
            </w:r>
          </w:p>
        </w:tc>
        <w:tc>
          <w:tcPr>
            <w:tcW w:w="1367" w:type="dxa"/>
            <w:vAlign w:val="center"/>
          </w:tcPr>
          <w:p>
            <w:pPr>
              <w:ind w:left="31680" w:hanging="240" w:hangingChars="10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再生资源研发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废油再生利用、技术研发与推广、石油产品生产、储运、贸易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2017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4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月，公司与北京清华大学联合成立了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废油再生技术科研教学实验基地</w:t>
            </w: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废润滑油的深加工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聘用</w:t>
            </w:r>
          </w:p>
        </w:tc>
        <w:tc>
          <w:tcPr>
            <w:tcW w:w="23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山东理工大学</w:t>
            </w:r>
          </w:p>
        </w:tc>
      </w:tr>
    </w:tbl>
    <w:p>
      <w:pPr>
        <w:rPr>
          <w:rFonts w:ascii="Times New Roman" w:hAnsi="Times New Roman" w:eastAsia="仿宋_GB2312"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18" w:right="1134" w:bottom="124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- 2 -</w:t>
    </w:r>
    <w:r>
      <w:rPr>
        <w:rStyle w:val="7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F4F94"/>
    <w:multiLevelType w:val="singleLevel"/>
    <w:tmpl w:val="59AF4F94"/>
    <w:lvl w:ilvl="0" w:tentative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59AF4FD8"/>
    <w:multiLevelType w:val="singleLevel"/>
    <w:tmpl w:val="59AF4FD8"/>
    <w:lvl w:ilvl="0" w:tentative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FD"/>
    <w:rsid w:val="00001BCE"/>
    <w:rsid w:val="00055F18"/>
    <w:rsid w:val="00060D43"/>
    <w:rsid w:val="00073743"/>
    <w:rsid w:val="000E2BF7"/>
    <w:rsid w:val="0011657E"/>
    <w:rsid w:val="0012093A"/>
    <w:rsid w:val="001219AC"/>
    <w:rsid w:val="00122448"/>
    <w:rsid w:val="00143AC3"/>
    <w:rsid w:val="00162D28"/>
    <w:rsid w:val="00172A74"/>
    <w:rsid w:val="00191DA9"/>
    <w:rsid w:val="001C1C0A"/>
    <w:rsid w:val="001D2ED9"/>
    <w:rsid w:val="001F6937"/>
    <w:rsid w:val="001F7507"/>
    <w:rsid w:val="0022701F"/>
    <w:rsid w:val="00251B10"/>
    <w:rsid w:val="002A4B6B"/>
    <w:rsid w:val="002B2917"/>
    <w:rsid w:val="002B4868"/>
    <w:rsid w:val="002B4C3B"/>
    <w:rsid w:val="002C14E5"/>
    <w:rsid w:val="002C4BE8"/>
    <w:rsid w:val="002E00F5"/>
    <w:rsid w:val="002E0EC7"/>
    <w:rsid w:val="002F5605"/>
    <w:rsid w:val="002F70FD"/>
    <w:rsid w:val="00305078"/>
    <w:rsid w:val="003210C4"/>
    <w:rsid w:val="00354BE7"/>
    <w:rsid w:val="003562AD"/>
    <w:rsid w:val="00377606"/>
    <w:rsid w:val="00377915"/>
    <w:rsid w:val="00386781"/>
    <w:rsid w:val="003D4AEE"/>
    <w:rsid w:val="003D79EF"/>
    <w:rsid w:val="003F7C63"/>
    <w:rsid w:val="004025FC"/>
    <w:rsid w:val="00441374"/>
    <w:rsid w:val="00481FA8"/>
    <w:rsid w:val="0049251E"/>
    <w:rsid w:val="004A0874"/>
    <w:rsid w:val="004B0C88"/>
    <w:rsid w:val="004B5D88"/>
    <w:rsid w:val="004D21EF"/>
    <w:rsid w:val="0051283D"/>
    <w:rsid w:val="00530500"/>
    <w:rsid w:val="00567BE2"/>
    <w:rsid w:val="005752E1"/>
    <w:rsid w:val="005B0104"/>
    <w:rsid w:val="005E1CF9"/>
    <w:rsid w:val="005F4F93"/>
    <w:rsid w:val="00605496"/>
    <w:rsid w:val="00630966"/>
    <w:rsid w:val="00653F51"/>
    <w:rsid w:val="00660A7C"/>
    <w:rsid w:val="006814E9"/>
    <w:rsid w:val="00681EF5"/>
    <w:rsid w:val="00682521"/>
    <w:rsid w:val="006839DB"/>
    <w:rsid w:val="00686C72"/>
    <w:rsid w:val="006D344F"/>
    <w:rsid w:val="006E15E2"/>
    <w:rsid w:val="00720913"/>
    <w:rsid w:val="00723D9B"/>
    <w:rsid w:val="0072562C"/>
    <w:rsid w:val="00774500"/>
    <w:rsid w:val="00791E1B"/>
    <w:rsid w:val="007A142E"/>
    <w:rsid w:val="007B3DFF"/>
    <w:rsid w:val="007B4294"/>
    <w:rsid w:val="008350EF"/>
    <w:rsid w:val="00840F33"/>
    <w:rsid w:val="00844836"/>
    <w:rsid w:val="00867AE3"/>
    <w:rsid w:val="008717AC"/>
    <w:rsid w:val="008730F9"/>
    <w:rsid w:val="008739D7"/>
    <w:rsid w:val="008A1EFD"/>
    <w:rsid w:val="008B3762"/>
    <w:rsid w:val="008C59AC"/>
    <w:rsid w:val="008D7D6C"/>
    <w:rsid w:val="008E5DA7"/>
    <w:rsid w:val="008F581B"/>
    <w:rsid w:val="00926A9F"/>
    <w:rsid w:val="00927F2B"/>
    <w:rsid w:val="009527ED"/>
    <w:rsid w:val="009A4EB5"/>
    <w:rsid w:val="009A5CB8"/>
    <w:rsid w:val="009B19D6"/>
    <w:rsid w:val="009C66A9"/>
    <w:rsid w:val="009D087A"/>
    <w:rsid w:val="009D4056"/>
    <w:rsid w:val="009F7AB7"/>
    <w:rsid w:val="00A04C6E"/>
    <w:rsid w:val="00A0675A"/>
    <w:rsid w:val="00A33CFD"/>
    <w:rsid w:val="00A54809"/>
    <w:rsid w:val="00A5616A"/>
    <w:rsid w:val="00A576C0"/>
    <w:rsid w:val="00AB4667"/>
    <w:rsid w:val="00AB7E94"/>
    <w:rsid w:val="00AC0431"/>
    <w:rsid w:val="00AC2A15"/>
    <w:rsid w:val="00AD76EB"/>
    <w:rsid w:val="00AE1D2F"/>
    <w:rsid w:val="00AE680C"/>
    <w:rsid w:val="00B205AC"/>
    <w:rsid w:val="00B23DE9"/>
    <w:rsid w:val="00B403F3"/>
    <w:rsid w:val="00B46694"/>
    <w:rsid w:val="00B54CE5"/>
    <w:rsid w:val="00B966DC"/>
    <w:rsid w:val="00BE1870"/>
    <w:rsid w:val="00BE51FF"/>
    <w:rsid w:val="00BF68FF"/>
    <w:rsid w:val="00C00786"/>
    <w:rsid w:val="00C2355C"/>
    <w:rsid w:val="00C43456"/>
    <w:rsid w:val="00C67035"/>
    <w:rsid w:val="00C71100"/>
    <w:rsid w:val="00C86BCD"/>
    <w:rsid w:val="00C91BB3"/>
    <w:rsid w:val="00CB11CA"/>
    <w:rsid w:val="00CB5FDA"/>
    <w:rsid w:val="00D05765"/>
    <w:rsid w:val="00D22B56"/>
    <w:rsid w:val="00D65AF3"/>
    <w:rsid w:val="00D702C9"/>
    <w:rsid w:val="00DE561B"/>
    <w:rsid w:val="00E21B42"/>
    <w:rsid w:val="00E329B2"/>
    <w:rsid w:val="00E36680"/>
    <w:rsid w:val="00E447DC"/>
    <w:rsid w:val="00EB06C2"/>
    <w:rsid w:val="00EB5CB3"/>
    <w:rsid w:val="00EC14A1"/>
    <w:rsid w:val="00F70D61"/>
    <w:rsid w:val="00F7710A"/>
    <w:rsid w:val="00FA7469"/>
    <w:rsid w:val="00FE2284"/>
    <w:rsid w:val="00FE5D79"/>
    <w:rsid w:val="02B6590D"/>
    <w:rsid w:val="03A95E9E"/>
    <w:rsid w:val="04AB195E"/>
    <w:rsid w:val="136668F3"/>
    <w:rsid w:val="1717325C"/>
    <w:rsid w:val="17B3104E"/>
    <w:rsid w:val="19A50667"/>
    <w:rsid w:val="1BC96FC7"/>
    <w:rsid w:val="23F7695F"/>
    <w:rsid w:val="287E63F8"/>
    <w:rsid w:val="2B7E0FA7"/>
    <w:rsid w:val="2C9752DC"/>
    <w:rsid w:val="2F743954"/>
    <w:rsid w:val="31D679A0"/>
    <w:rsid w:val="329531D3"/>
    <w:rsid w:val="36D52624"/>
    <w:rsid w:val="37AA07BF"/>
    <w:rsid w:val="403B6B72"/>
    <w:rsid w:val="45863ABB"/>
    <w:rsid w:val="4A081881"/>
    <w:rsid w:val="4C747B45"/>
    <w:rsid w:val="54AD7AA9"/>
    <w:rsid w:val="558B7015"/>
    <w:rsid w:val="56B2220C"/>
    <w:rsid w:val="5BB31D8A"/>
    <w:rsid w:val="612A6095"/>
    <w:rsid w:val="66272F6D"/>
    <w:rsid w:val="69C733B8"/>
    <w:rsid w:val="6F163907"/>
    <w:rsid w:val="70A3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locked/>
    <w:uiPriority w:val="99"/>
    <w:pPr>
      <w:keepNext/>
      <w:spacing w:beforeLines="60" w:afterLines="20"/>
      <w:jc w:val="center"/>
      <w:outlineLvl w:val="1"/>
    </w:pPr>
    <w:rPr>
      <w:rFonts w:eastAsia="黑体" w:cs="宋体"/>
      <w:b/>
      <w:bCs/>
      <w:kern w:val="0"/>
    </w:rPr>
  </w:style>
  <w:style w:type="character" w:default="1" w:styleId="6">
    <w:name w:val="Default Paragraph Font"/>
    <w:semiHidden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iPriority w:val="99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  <w:rPr>
      <w:rFonts w:cs="Times New Roman"/>
    </w:rPr>
  </w:style>
  <w:style w:type="character" w:styleId="8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10">
    <w:name w:val="Heading 2 Char"/>
    <w:basedOn w:val="6"/>
    <w:link w:val="2"/>
    <w:semiHidden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1">
    <w:name w:val="Balloon Text Char"/>
    <w:basedOn w:val="6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Footer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6"/>
    <w:link w:val="5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175</Words>
  <Characters>1001</Characters>
  <Lines>0</Lines>
  <Paragraphs>0</Paragraphs>
  <TotalTime>0</TotalTime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2017-09-15T02:13:00Z</dcterms:created>
  <dc:creator>chen</dc:creator>
  <cp:lastModifiedBy>Administrator</cp:lastModifiedBy>
  <cp:lastPrinted>2017-09-11T07:55:00Z</cp:lastPrinted>
  <dcterms:modified xsi:type="dcterms:W3CDTF">2017-09-19T09:02:05Z</dcterms:modified>
  <dc:title>东营市发电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